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88CEE" w14:textId="77777777" w:rsidR="00A81828" w:rsidRDefault="00A81828" w:rsidP="00A81828">
      <w:pPr>
        <w:rPr>
          <w:rFonts w:asciiTheme="majorHAnsi" w:hAnsiTheme="majorHAnsi" w:cstheme="majorHAnsi"/>
          <w:b/>
          <w:bCs/>
          <w:sz w:val="40"/>
          <w:szCs w:val="40"/>
          <w:u w:val="single"/>
        </w:rPr>
      </w:pPr>
    </w:p>
    <w:p w14:paraId="238D1ADB" w14:textId="0C0B9B11" w:rsidR="00A81828" w:rsidRDefault="00A81828" w:rsidP="00A81828">
      <w:pPr>
        <w:rPr>
          <w:rFonts w:asciiTheme="majorHAnsi" w:hAnsiTheme="majorHAnsi" w:cstheme="majorHAnsi"/>
          <w:b/>
          <w:bCs/>
          <w:sz w:val="40"/>
          <w:szCs w:val="40"/>
          <w:u w:val="single"/>
        </w:rPr>
      </w:pPr>
      <w:r w:rsidRPr="008D2A3F">
        <w:rPr>
          <w:rFonts w:asciiTheme="majorHAnsi" w:hAnsiTheme="majorHAnsi" w:cstheme="majorHAnsi"/>
          <w:b/>
          <w:bCs/>
          <w:sz w:val="40"/>
          <w:szCs w:val="40"/>
          <w:u w:val="single"/>
        </w:rPr>
        <w:t>Careers</w:t>
      </w:r>
      <w:r>
        <w:rPr>
          <w:rFonts w:asciiTheme="majorHAnsi" w:hAnsiTheme="majorHAnsi" w:cstheme="majorHAnsi"/>
          <w:b/>
          <w:bCs/>
          <w:sz w:val="40"/>
          <w:szCs w:val="40"/>
          <w:u w:val="single"/>
        </w:rPr>
        <w:t xml:space="preserve"> </w:t>
      </w:r>
      <w:r w:rsidRPr="008D2A3F">
        <w:rPr>
          <w:rFonts w:asciiTheme="majorHAnsi" w:hAnsiTheme="majorHAnsi" w:cstheme="majorHAnsi"/>
          <w:b/>
          <w:bCs/>
          <w:sz w:val="40"/>
          <w:szCs w:val="40"/>
          <w:u w:val="single"/>
        </w:rPr>
        <w:t xml:space="preserve">Hub User Guide – Year </w:t>
      </w:r>
      <w:r>
        <w:rPr>
          <w:rFonts w:asciiTheme="majorHAnsi" w:hAnsiTheme="majorHAnsi" w:cstheme="majorHAnsi"/>
          <w:b/>
          <w:bCs/>
          <w:sz w:val="40"/>
          <w:szCs w:val="40"/>
          <w:u w:val="single"/>
        </w:rPr>
        <w:t>3</w:t>
      </w:r>
    </w:p>
    <w:p w14:paraId="774BFF20" w14:textId="77777777" w:rsidR="00A81828" w:rsidRPr="008D2A3F" w:rsidRDefault="00A81828" w:rsidP="00A81828">
      <w:pPr>
        <w:rPr>
          <w:rFonts w:asciiTheme="majorHAnsi" w:hAnsiTheme="majorHAnsi" w:cstheme="majorHAnsi"/>
          <w:b/>
          <w:bCs/>
          <w:sz w:val="40"/>
          <w:szCs w:val="40"/>
          <w:u w:val="single"/>
        </w:rPr>
      </w:pPr>
    </w:p>
    <w:p w14:paraId="398757FA" w14:textId="4A71A507" w:rsidR="00A81828" w:rsidRDefault="00A81828" w:rsidP="00A81828">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 xml:space="preserve">n mind, but they are all adaptable to your context. For example, you can swap out Black Country Businesses for those relevant to your own area. </w:t>
      </w:r>
      <w:r w:rsidR="000F08C0">
        <w:rPr>
          <w:rFonts w:asciiTheme="majorHAnsi" w:hAnsiTheme="majorHAnsi" w:cstheme="majorHAnsi"/>
        </w:rPr>
        <w:t>All the resources for Y</w:t>
      </w:r>
      <w:r w:rsidR="000F08C0">
        <w:rPr>
          <w:rFonts w:asciiTheme="majorHAnsi" w:hAnsiTheme="majorHAnsi" w:cstheme="majorHAnsi"/>
        </w:rPr>
        <w:t>3</w:t>
      </w:r>
      <w:bookmarkStart w:id="0" w:name="_GoBack"/>
      <w:bookmarkEnd w:id="0"/>
      <w:r w:rsidR="000F08C0">
        <w:rPr>
          <w:rFonts w:asciiTheme="majorHAnsi" w:hAnsiTheme="majorHAnsi" w:cstheme="majorHAnsi"/>
        </w:rPr>
        <w:t xml:space="preserve"> are also available on the </w:t>
      </w:r>
      <w:hyperlink r:id="rId7" w:history="1">
        <w:r w:rsidR="000F08C0" w:rsidRPr="00BB7EE2">
          <w:rPr>
            <w:rStyle w:val="Hyperlink"/>
            <w:rFonts w:asciiTheme="majorHAnsi" w:hAnsiTheme="majorHAnsi" w:cstheme="majorHAnsi"/>
          </w:rPr>
          <w:t>Ryders Hayes School website.</w:t>
        </w:r>
      </w:hyperlink>
    </w:p>
    <w:p w14:paraId="1846D449" w14:textId="77777777" w:rsidR="00A81828" w:rsidRPr="00D125D0" w:rsidRDefault="00A81828" w:rsidP="00A81828">
      <w:pPr>
        <w:rPr>
          <w:rFonts w:asciiTheme="majorHAnsi" w:hAnsiTheme="majorHAnsi" w:cstheme="majorHAnsi"/>
        </w:rPr>
      </w:pPr>
    </w:p>
    <w:p w14:paraId="704AAC6A" w14:textId="77777777" w:rsidR="00A81828" w:rsidRDefault="00A81828" w:rsidP="00A81828">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1F2461CF" w14:textId="77777777" w:rsidR="00A81828" w:rsidRPr="00371F96" w:rsidRDefault="00A81828" w:rsidP="00A81828">
      <w:pPr>
        <w:jc w:val="center"/>
        <w:rPr>
          <w:rFonts w:asciiTheme="majorHAnsi" w:hAnsiTheme="majorHAnsi" w:cstheme="majorHAnsi"/>
        </w:rPr>
      </w:pPr>
    </w:p>
    <w:p w14:paraId="51C8F3CD" w14:textId="77777777" w:rsidR="00A81828" w:rsidRPr="00371F96" w:rsidRDefault="00A81828" w:rsidP="00A81828">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253DE2C1" w14:textId="77777777" w:rsidR="00A81828" w:rsidRPr="00371F96" w:rsidRDefault="00A81828" w:rsidP="00A81828">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5230D370" w14:textId="77777777" w:rsidR="00A81828" w:rsidRPr="00371F96" w:rsidRDefault="00A81828" w:rsidP="00A81828">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362C5AE9" w14:textId="77777777" w:rsidR="00A81828" w:rsidRDefault="00A81828" w:rsidP="00A81828">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5EA873B6" w14:textId="77777777" w:rsidR="00A81828" w:rsidRPr="00371F96" w:rsidRDefault="00A81828" w:rsidP="00A81828">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7F6BE980" w14:textId="77777777" w:rsidR="00A81828" w:rsidRPr="00371F96" w:rsidRDefault="00A81828" w:rsidP="00A81828">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look into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69E9D247" w14:textId="77777777" w:rsidR="00A81828" w:rsidRDefault="00A81828" w:rsidP="00A81828">
      <w:pPr>
        <w:ind w:left="360"/>
      </w:pPr>
    </w:p>
    <w:p w14:paraId="4A34D485" w14:textId="77777777" w:rsidR="00A81828" w:rsidRDefault="00A81828" w:rsidP="00A81828">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67C9CD47" w14:textId="77777777" w:rsidR="00A81828" w:rsidRDefault="00A81828" w:rsidP="00A81828">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43D50A43" w14:textId="77777777" w:rsidR="00A81828" w:rsidRDefault="00A81828" w:rsidP="00A81828">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5EF794A3" w14:textId="77777777" w:rsidR="00A81828" w:rsidRDefault="00A81828" w:rsidP="00A81828">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5B0E2B6C" w14:textId="77777777" w:rsidR="00A81828" w:rsidRDefault="00A81828" w:rsidP="00A81828">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actually is and what this means in the world of work, </w:t>
      </w:r>
    </w:p>
    <w:p w14:paraId="49A4B1E4" w14:textId="77777777" w:rsidR="00A81828" w:rsidRDefault="00A81828" w:rsidP="00A81828">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4E4941A2" w14:textId="77777777" w:rsidR="00A81828" w:rsidRPr="001A276B" w:rsidRDefault="00A81828" w:rsidP="00A81828">
      <w:pPr>
        <w:pStyle w:val="ListParagraph"/>
        <w:numPr>
          <w:ilvl w:val="0"/>
          <w:numId w:val="12"/>
        </w:numPr>
        <w:rPr>
          <w:rFonts w:asciiTheme="majorHAnsi" w:hAnsiTheme="majorHAnsi" w:cstheme="majorHAnsi"/>
        </w:rPr>
      </w:pPr>
      <w:r>
        <w:rPr>
          <w:rFonts w:asciiTheme="majorHAnsi" w:hAnsiTheme="majorHAnsi" w:cstheme="majorHAnsi"/>
        </w:rPr>
        <w:lastRenderedPageBreak/>
        <w:t>The Labour M</w:t>
      </w:r>
      <w:r w:rsidRPr="001A276B">
        <w:rPr>
          <w:rFonts w:asciiTheme="majorHAnsi" w:hAnsiTheme="majorHAnsi" w:cstheme="majorHAnsi"/>
        </w:rPr>
        <w:t>arket Index for the Sector in their hometown, and what jobs may be available in 2030 in the real companies that make up the sector.</w:t>
      </w:r>
    </w:p>
    <w:p w14:paraId="6B67BA77" w14:textId="77777777" w:rsidR="00A81828" w:rsidRDefault="00A81828" w:rsidP="00A81828">
      <w:pPr>
        <w:pStyle w:val="ListParagraph"/>
        <w:numPr>
          <w:ilvl w:val="0"/>
          <w:numId w:val="12"/>
        </w:numPr>
        <w:rPr>
          <w:rFonts w:asciiTheme="majorHAnsi" w:hAnsiTheme="majorHAnsi" w:cstheme="majorHAnsi"/>
        </w:rPr>
      </w:pPr>
      <w:r>
        <w:rPr>
          <w:rFonts w:asciiTheme="majorHAnsi" w:hAnsiTheme="majorHAnsi" w:cstheme="majorHAnsi"/>
        </w:rPr>
        <w:t>Real organisational charts to discover what roles and responsibilities exist within a sector company.</w:t>
      </w:r>
    </w:p>
    <w:p w14:paraId="0569668A" w14:textId="77777777" w:rsidR="00A81828" w:rsidRPr="001A481A" w:rsidRDefault="00A81828" w:rsidP="00A81828">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378F60A0" w14:textId="77777777" w:rsidR="00A81828" w:rsidRDefault="00A81828" w:rsidP="00A81828">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6F184907" wp14:editId="11B671AE">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8">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127A9F36" w14:textId="77777777" w:rsidR="00A81828" w:rsidRDefault="00A81828" w:rsidP="00A81828">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9"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053AA03B" w14:textId="77777777" w:rsidR="00A81828" w:rsidRDefault="00A81828" w:rsidP="00A81828">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3521A118" w14:textId="77777777" w:rsidR="00A81828" w:rsidRDefault="00A81828" w:rsidP="00A81828">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662DEF42" w14:textId="77777777" w:rsidR="00A81828" w:rsidRDefault="00A81828" w:rsidP="00A81828">
      <w:pPr>
        <w:ind w:left="360"/>
        <w:rPr>
          <w:rFonts w:asciiTheme="majorHAnsi" w:hAnsiTheme="majorHAnsi" w:cstheme="majorHAnsi"/>
        </w:rPr>
      </w:pPr>
    </w:p>
    <w:p w14:paraId="0B409324" w14:textId="77777777" w:rsidR="00A81828" w:rsidRDefault="00A81828" w:rsidP="00A81828">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47598F97" w14:textId="77777777" w:rsidR="00A81828" w:rsidRDefault="00A81828" w:rsidP="00A81828">
      <w:pPr>
        <w:ind w:left="360" w:firstLine="360"/>
        <w:rPr>
          <w:rFonts w:asciiTheme="majorHAnsi" w:hAnsiTheme="majorHAnsi" w:cstheme="majorHAnsi"/>
        </w:rPr>
      </w:pPr>
    </w:p>
    <w:p w14:paraId="51E66095" w14:textId="77777777" w:rsidR="00A81828" w:rsidRDefault="00A81828" w:rsidP="00A81828">
      <w:pPr>
        <w:ind w:left="360" w:firstLine="360"/>
        <w:rPr>
          <w:rFonts w:asciiTheme="majorHAnsi" w:hAnsiTheme="majorHAnsi" w:cstheme="majorHAnsi"/>
        </w:rPr>
      </w:pPr>
    </w:p>
    <w:p w14:paraId="0E140DF9" w14:textId="77777777" w:rsidR="00A81828" w:rsidRDefault="00A81828" w:rsidP="00A81828">
      <w:pPr>
        <w:ind w:left="360" w:firstLine="360"/>
        <w:rPr>
          <w:rFonts w:asciiTheme="majorHAnsi" w:hAnsiTheme="majorHAnsi" w:cstheme="majorHAnsi"/>
        </w:rPr>
      </w:pPr>
    </w:p>
    <w:p w14:paraId="3268B4C4" w14:textId="77777777" w:rsidR="00A81828" w:rsidRDefault="00A81828" w:rsidP="00A81828">
      <w:pPr>
        <w:ind w:left="360" w:firstLine="360"/>
        <w:rPr>
          <w:rFonts w:asciiTheme="majorHAnsi" w:hAnsiTheme="majorHAnsi" w:cstheme="majorHAnsi"/>
        </w:rPr>
      </w:pPr>
    </w:p>
    <w:p w14:paraId="75EB9C97" w14:textId="77777777" w:rsidR="00A81828" w:rsidRDefault="00A81828" w:rsidP="00A81828">
      <w:pPr>
        <w:ind w:left="360" w:firstLine="360"/>
        <w:rPr>
          <w:rFonts w:asciiTheme="majorHAnsi" w:hAnsiTheme="majorHAnsi" w:cstheme="majorHAnsi"/>
        </w:rPr>
      </w:pPr>
    </w:p>
    <w:p w14:paraId="6AE34171" w14:textId="1DB0BB6E" w:rsidR="00A81828" w:rsidRDefault="00A81828" w:rsidP="00A81828">
      <w:pPr>
        <w:rPr>
          <w:rFonts w:asciiTheme="majorHAnsi" w:hAnsiTheme="majorHAnsi" w:cstheme="majorHAnsi"/>
          <w:b/>
          <w:bCs/>
          <w:sz w:val="40"/>
          <w:szCs w:val="40"/>
          <w:u w:val="single"/>
        </w:rPr>
      </w:pPr>
      <w:r w:rsidRPr="00A81828">
        <w:rPr>
          <w:rFonts w:asciiTheme="majorHAnsi" w:hAnsiTheme="majorHAnsi" w:cstheme="majorHAnsi"/>
          <w:b/>
          <w:bCs/>
          <w:sz w:val="40"/>
          <w:szCs w:val="40"/>
          <w:u w:val="single"/>
        </w:rPr>
        <w:t>What it looks like for Year 3</w:t>
      </w:r>
    </w:p>
    <w:p w14:paraId="201331C5" w14:textId="77777777" w:rsidR="00A81828" w:rsidRPr="00A81828" w:rsidRDefault="00A81828" w:rsidP="00A81828">
      <w:pPr>
        <w:rPr>
          <w:rFonts w:asciiTheme="majorHAnsi" w:hAnsiTheme="majorHAnsi" w:cstheme="majorHAnsi"/>
          <w:b/>
          <w:bCs/>
          <w:sz w:val="40"/>
          <w:szCs w:val="40"/>
          <w:u w:val="single"/>
        </w:rPr>
      </w:pPr>
    </w:p>
    <w:p w14:paraId="2B527E2B" w14:textId="77777777" w:rsidR="00A81828" w:rsidRDefault="00A81828" w:rsidP="00A81828">
      <w:pPr>
        <w:rPr>
          <w:rFonts w:asciiTheme="majorHAnsi" w:hAnsiTheme="majorHAnsi" w:cstheme="majorHAnsi"/>
        </w:rPr>
      </w:pPr>
      <w:r>
        <w:rPr>
          <w:rFonts w:asciiTheme="majorHAnsi" w:hAnsiTheme="majorHAnsi" w:cstheme="majorHAnsi"/>
        </w:rPr>
        <w:t xml:space="preserve">Year 3 delve into the Health and Social Sector, with all resources found </w:t>
      </w:r>
      <w:hyperlink r:id="rId10" w:history="1">
        <w:r w:rsidRPr="0036429C">
          <w:rPr>
            <w:rStyle w:val="Hyperlink"/>
            <w:rFonts w:asciiTheme="majorHAnsi" w:hAnsiTheme="majorHAnsi" w:cstheme="majorHAnsi"/>
          </w:rPr>
          <w:t>here</w:t>
        </w:r>
      </w:hyperlink>
      <w:r>
        <w:rPr>
          <w:rFonts w:asciiTheme="majorHAnsi" w:hAnsiTheme="majorHAnsi" w:cstheme="majorHAnsi"/>
        </w:rPr>
        <w:t>. They start with the ‘Pre-Event’ document which introduces the career skills, explains what the Health and Social Care Sector actually means, with some job titles as examples, and allows the children to look in depth at the skills ladder for the children to assess themselves. The children will then have an opportunity to discuss activities that they complete in and out of school and create a Skills Action Plan to allow the children to decide what skills need to be developed first and who can help them to develop these. The children then use their Career Roadmap document to complete the current skills box and view the journey that they will take with exploring the world of work.</w:t>
      </w:r>
    </w:p>
    <w:p w14:paraId="16BF03AD" w14:textId="77777777" w:rsidR="00A81828" w:rsidRDefault="00A81828" w:rsidP="00A81828">
      <w:pPr>
        <w:rPr>
          <w:rFonts w:asciiTheme="majorHAnsi" w:hAnsiTheme="majorHAnsi" w:cstheme="majorHAnsi"/>
        </w:rPr>
      </w:pPr>
    </w:p>
    <w:p w14:paraId="38FCC556" w14:textId="77777777" w:rsidR="00A81828" w:rsidRDefault="00A81828" w:rsidP="00A81828">
      <w:pPr>
        <w:rPr>
          <w:rFonts w:asciiTheme="majorHAnsi" w:hAnsiTheme="majorHAnsi" w:cstheme="majorHAnsi"/>
        </w:rPr>
      </w:pPr>
      <w:r>
        <w:rPr>
          <w:rFonts w:asciiTheme="majorHAnsi" w:hAnsiTheme="majorHAnsi" w:cstheme="majorHAnsi"/>
        </w:rPr>
        <w:t xml:space="preserve">Year 3 will then complete their ‘Pre-Event 2’ lesson where they spend some time building on their understanding of the Health and Social Care Sector, they will then transfer their knowledge onto the Knowledge Web including preparing questions for employees. The children will then use a Job Examples sheet to look at the pictures of different people in their job roles thinking about their common goal of working to improve the health and care of the community. </w:t>
      </w:r>
    </w:p>
    <w:p w14:paraId="542B44A4" w14:textId="77777777" w:rsidR="00A81828" w:rsidRDefault="00A81828" w:rsidP="00A81828">
      <w:pPr>
        <w:rPr>
          <w:rFonts w:asciiTheme="majorHAnsi" w:hAnsiTheme="majorHAnsi" w:cstheme="majorHAnsi"/>
        </w:rPr>
      </w:pPr>
    </w:p>
    <w:p w14:paraId="1AF51D99" w14:textId="77777777" w:rsidR="00A81828" w:rsidRDefault="00A81828" w:rsidP="00A81828">
      <w:pPr>
        <w:rPr>
          <w:rFonts w:asciiTheme="majorHAnsi" w:hAnsiTheme="majorHAnsi" w:cstheme="majorHAnsi"/>
          <w:b/>
          <w:bCs/>
        </w:rPr>
      </w:pPr>
      <w:r>
        <w:rPr>
          <w:rFonts w:asciiTheme="majorHAnsi" w:hAnsiTheme="majorHAnsi" w:cstheme="majorHAnsi"/>
        </w:rPr>
        <w:t xml:space="preserve">The live event can take place within a school setting with employees from the Health and Social Care Sector being invited in to talk to the children about their jobs, with an example itinerary on the next page. There is a presentation available that can support the introduction of the Health and Social Care Sector. Alternatively, it can be hosted at a Health and Social Care Sector workplace, should there be one able to hold an event, and the children can experience the surroundings in a real-life context. To support the event in school, we asked parents to come in and listen to presentations, prepared by the children through discussions with their visitors, to boost presenting skills and engage parents in with the discussion surrounding careers. </w:t>
      </w:r>
      <w:r>
        <w:rPr>
          <w:rFonts w:asciiTheme="majorHAnsi" w:hAnsiTheme="majorHAnsi" w:cstheme="majorHAnsi"/>
          <w:b/>
          <w:bCs/>
        </w:rPr>
        <w:t xml:space="preserve">Should your school be unable to host a live event or visit a workplace, there are videos for each of the sectors available on the website. </w:t>
      </w:r>
    </w:p>
    <w:p w14:paraId="487D3E23" w14:textId="77777777" w:rsidR="00A81828" w:rsidRDefault="00A81828" w:rsidP="00A81828">
      <w:pPr>
        <w:rPr>
          <w:rFonts w:asciiTheme="majorHAnsi" w:hAnsiTheme="majorHAnsi" w:cstheme="majorHAnsi"/>
          <w:b/>
          <w:bCs/>
        </w:rPr>
      </w:pPr>
    </w:p>
    <w:p w14:paraId="07C5B077" w14:textId="77777777" w:rsidR="00A81828" w:rsidRDefault="00A81828" w:rsidP="00A81828">
      <w:pPr>
        <w:rPr>
          <w:rFonts w:asciiTheme="majorHAnsi" w:hAnsiTheme="majorHAnsi" w:cstheme="majorHAnsi"/>
        </w:rPr>
      </w:pPr>
      <w:r>
        <w:rPr>
          <w:rFonts w:asciiTheme="majorHAnsi" w:hAnsiTheme="majorHAnsi" w:cstheme="majorHAnsi"/>
        </w:rPr>
        <w:t xml:space="preserve">After the event, ‘Post Lesson 1’ allows the children to transfer their gained knowledge to their Skills Action Plans and their Career Roadmaps whilst still using the Skills Ladder as guidance. They will have the opportunity to discuss the eight essential skills in the context of the Health and Social Care Sector, helping them to understand their own needs and apply these to their Skills Action Plan. The children will then add to their Career Roadmap thinking about the qualifications and skills needed based on conversations with employers. To further embed their knowledge, they will be using the Laptop Bag Framework to create a company within this sector for 2030, they will also produce two new essential skills, based on the current eight. The children will then present their fictitious company to the class, building on presenting, listening, teamwork and creativity. </w:t>
      </w:r>
    </w:p>
    <w:p w14:paraId="460F8059" w14:textId="77777777" w:rsidR="00A81828" w:rsidRDefault="00A81828" w:rsidP="00A81828">
      <w:pPr>
        <w:rPr>
          <w:rFonts w:asciiTheme="majorHAnsi" w:hAnsiTheme="majorHAnsi" w:cstheme="majorHAnsi"/>
        </w:rPr>
      </w:pPr>
      <w:r>
        <w:rPr>
          <w:rFonts w:asciiTheme="majorHAnsi" w:hAnsiTheme="majorHAnsi" w:cstheme="majorHAnsi"/>
        </w:rPr>
        <w:t xml:space="preserve"> </w:t>
      </w:r>
    </w:p>
    <w:p w14:paraId="5BBBBC3C" w14:textId="77777777" w:rsidR="00A81828" w:rsidRDefault="00A81828" w:rsidP="00A81828">
      <w:pPr>
        <w:rPr>
          <w:rFonts w:asciiTheme="majorHAnsi" w:hAnsiTheme="majorHAnsi" w:cstheme="majorHAnsi"/>
        </w:rPr>
      </w:pPr>
      <w:r>
        <w:rPr>
          <w:rFonts w:asciiTheme="majorHAnsi" w:hAnsiTheme="majorHAnsi" w:cstheme="majorHAnsi"/>
        </w:rPr>
        <w:t>Year 3 also have the opportunity to have a stereotyping event, looking at how stereotyping can be challenged. This event, which invites people who challenge these stereotypes, helps children to understand why it is important to have equal rights.</w:t>
      </w:r>
    </w:p>
    <w:p w14:paraId="4C3124D6" w14:textId="77777777" w:rsidR="00A81828" w:rsidRDefault="00A81828" w:rsidP="00A81828">
      <w:pPr>
        <w:rPr>
          <w:rFonts w:asciiTheme="majorHAnsi" w:hAnsiTheme="majorHAnsi" w:cstheme="majorHAnsi"/>
        </w:rPr>
      </w:pPr>
      <w:r>
        <w:rPr>
          <w:rFonts w:asciiTheme="majorHAnsi" w:hAnsiTheme="majorHAnsi" w:cstheme="majorHAnsi"/>
        </w:rPr>
        <w:t>Each sector follows the same format of lessons, with each lesson taking around 90 minutes. Year 3 look into the Health and Social Care Sector and will delve into Environmental Sector in Year 4.</w:t>
      </w:r>
    </w:p>
    <w:p w14:paraId="145EF3D2" w14:textId="77777777" w:rsidR="00A81828" w:rsidRDefault="00A81828" w:rsidP="00A81828">
      <w:pPr>
        <w:tabs>
          <w:tab w:val="left" w:pos="2448"/>
        </w:tabs>
        <w:rPr>
          <w:sz w:val="36"/>
          <w:szCs w:val="36"/>
        </w:rPr>
      </w:pPr>
      <w:r>
        <w:rPr>
          <w:noProof/>
          <w:sz w:val="36"/>
          <w:szCs w:val="36"/>
        </w:rPr>
        <w:lastRenderedPageBreak/>
        <w:drawing>
          <wp:inline distT="0" distB="0" distL="0" distR="0" wp14:anchorId="1F33D57D" wp14:editId="2291D582">
            <wp:extent cx="5831663" cy="7944374"/>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3-13 at 11.54.00.png"/>
                    <pic:cNvPicPr/>
                  </pic:nvPicPr>
                  <pic:blipFill>
                    <a:blip r:embed="rId11">
                      <a:extLst>
                        <a:ext uri="{28A0092B-C50C-407E-A947-70E740481C1C}">
                          <a14:useLocalDpi xmlns:a14="http://schemas.microsoft.com/office/drawing/2010/main" val="0"/>
                        </a:ext>
                      </a:extLst>
                    </a:blip>
                    <a:stretch>
                      <a:fillRect/>
                    </a:stretch>
                  </pic:blipFill>
                  <pic:spPr>
                    <a:xfrm>
                      <a:off x="0" y="0"/>
                      <a:ext cx="5835913" cy="7950164"/>
                    </a:xfrm>
                    <a:prstGeom prst="rect">
                      <a:avLst/>
                    </a:prstGeom>
                  </pic:spPr>
                </pic:pic>
              </a:graphicData>
            </a:graphic>
          </wp:inline>
        </w:drawing>
      </w:r>
    </w:p>
    <w:p w14:paraId="19BC7D1C" w14:textId="77777777" w:rsidR="00A81828" w:rsidRPr="00801D7C" w:rsidRDefault="00A81828" w:rsidP="00A81828">
      <w:pPr>
        <w:tabs>
          <w:tab w:val="left" w:pos="2448"/>
        </w:tabs>
        <w:rPr>
          <w:rFonts w:asciiTheme="majorHAnsi" w:hAnsiTheme="majorHAnsi" w:cstheme="majorHAnsi"/>
        </w:rPr>
      </w:pPr>
    </w:p>
    <w:p w14:paraId="3CEE8709" w14:textId="4FB89F70" w:rsidR="00F407DE" w:rsidRPr="00A16061" w:rsidRDefault="00F407DE" w:rsidP="00A81828">
      <w:pPr>
        <w:pStyle w:val="ListBullet2"/>
        <w:numPr>
          <w:ilvl w:val="0"/>
          <w:numId w:val="0"/>
        </w:numPr>
        <w:ind w:left="643" w:hanging="360"/>
      </w:pPr>
    </w:p>
    <w:sectPr w:rsidR="00F407DE" w:rsidRPr="00A16061" w:rsidSect="00CC32F9">
      <w:headerReference w:type="even" r:id="rId12"/>
      <w:headerReference w:type="default" r:id="rId13"/>
      <w:headerReference w:type="firs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E02AF" w14:textId="77777777" w:rsidR="00916BB9" w:rsidRDefault="00916BB9" w:rsidP="008A38B0">
      <w:r>
        <w:separator/>
      </w:r>
    </w:p>
  </w:endnote>
  <w:endnote w:type="continuationSeparator" w:id="0">
    <w:p w14:paraId="435022D5" w14:textId="77777777" w:rsidR="00916BB9" w:rsidRDefault="00916BB9"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866C1" w14:textId="77777777" w:rsidR="00916BB9" w:rsidRDefault="00916BB9" w:rsidP="008A38B0">
      <w:r>
        <w:separator/>
      </w:r>
    </w:p>
  </w:footnote>
  <w:footnote w:type="continuationSeparator" w:id="0">
    <w:p w14:paraId="04FC5E61" w14:textId="77777777" w:rsidR="00916BB9" w:rsidRDefault="00916BB9"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2E52" w14:textId="77777777" w:rsidR="003827B6" w:rsidRDefault="00916BB9">
    <w:pPr>
      <w:pStyle w:val="Header"/>
    </w:pPr>
    <w:r>
      <w:rPr>
        <w:noProof/>
      </w:rPr>
      <w:pict w14:anchorId="4D72E4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363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88C21" w14:textId="2A330E28" w:rsidR="00A16061" w:rsidRDefault="00A81828" w:rsidP="00A16061">
    <w:pPr>
      <w:tabs>
        <w:tab w:val="center" w:pos="4870"/>
      </w:tabs>
      <w:jc w:val="right"/>
    </w:pPr>
    <w:r w:rsidRPr="00A81828">
      <w:rPr>
        <w:noProof/>
      </w:rPr>
      <w:drawing>
        <wp:anchor distT="0" distB="0" distL="114300" distR="114300" simplePos="0" relativeHeight="251661824" behindDoc="1" locked="0" layoutInCell="1" allowOverlap="1" wp14:anchorId="59822C50" wp14:editId="72EE82DE">
          <wp:simplePos x="0" y="0"/>
          <wp:positionH relativeFrom="column">
            <wp:posOffset>180975</wp:posOffset>
          </wp:positionH>
          <wp:positionV relativeFrom="paragraph">
            <wp:posOffset>-225425</wp:posOffset>
          </wp:positionV>
          <wp:extent cx="801370" cy="801370"/>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A81828">
      <w:rPr>
        <w:noProof/>
      </w:rPr>
      <w:drawing>
        <wp:anchor distT="0" distB="0" distL="114300" distR="114300" simplePos="0" relativeHeight="251660800" behindDoc="1" locked="0" layoutInCell="1" allowOverlap="1" wp14:anchorId="08B234D8" wp14:editId="6BE3CC63">
          <wp:simplePos x="0" y="0"/>
          <wp:positionH relativeFrom="column">
            <wp:posOffset>1162050</wp:posOffset>
          </wp:positionH>
          <wp:positionV relativeFrom="paragraph">
            <wp:posOffset>33020</wp:posOffset>
          </wp:positionV>
          <wp:extent cx="1772285" cy="551815"/>
          <wp:effectExtent l="0" t="0" r="5715" b="0"/>
          <wp:wrapTight wrapText="bothSides">
            <wp:wrapPolygon edited="0">
              <wp:start x="0" y="0"/>
              <wp:lineTo x="0" y="20879"/>
              <wp:lineTo x="21515" y="20879"/>
              <wp:lineTo x="2151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A81828">
      <w:rPr>
        <w:noProof/>
      </w:rPr>
      <w:drawing>
        <wp:anchor distT="0" distB="0" distL="114300" distR="114300" simplePos="0" relativeHeight="251659776" behindDoc="0" locked="0" layoutInCell="1" allowOverlap="1" wp14:anchorId="79166A58" wp14:editId="754825EC">
          <wp:simplePos x="0" y="0"/>
          <wp:positionH relativeFrom="margin">
            <wp:posOffset>5060950</wp:posOffset>
          </wp:positionH>
          <wp:positionV relativeFrom="margin">
            <wp:posOffset>-556260</wp:posOffset>
          </wp:positionV>
          <wp:extent cx="1116330" cy="4521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A81828">
      <w:rPr>
        <w:noProof/>
      </w:rPr>
      <w:drawing>
        <wp:anchor distT="0" distB="0" distL="114300" distR="114300" simplePos="0" relativeHeight="251658752" behindDoc="1" locked="0" layoutInCell="1" allowOverlap="1" wp14:anchorId="50506A8B" wp14:editId="6DB28826">
          <wp:simplePos x="0" y="0"/>
          <wp:positionH relativeFrom="column">
            <wp:posOffset>3086100</wp:posOffset>
          </wp:positionH>
          <wp:positionV relativeFrom="paragraph">
            <wp:posOffset>109855</wp:posOffset>
          </wp:positionV>
          <wp:extent cx="1873885" cy="473075"/>
          <wp:effectExtent l="0" t="0" r="5715" b="0"/>
          <wp:wrapTight wrapText="bothSides">
            <wp:wrapPolygon edited="0">
              <wp:start x="0" y="0"/>
              <wp:lineTo x="0" y="20875"/>
              <wp:lineTo x="21519" y="2087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4EF4BC6F" w14:textId="77777777" w:rsidR="008A38B0" w:rsidRDefault="00E07A7A">
    <w:r>
      <w:rPr>
        <w:noProof/>
        <w:lang w:eastAsia="en-GB"/>
      </w:rPr>
      <w:drawing>
        <wp:anchor distT="0" distB="0" distL="114300" distR="114300" simplePos="0" relativeHeight="251652608" behindDoc="1" locked="0" layoutInCell="1" allowOverlap="1" wp14:anchorId="20B3BC7C" wp14:editId="2A52AFF3">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1DEDBE20" w14:textId="77777777" w:rsidR="0089793F" w:rsidRDefault="0089793F"/>
  <w:p w14:paraId="44A39642"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F93F" w14:textId="7F6509E9" w:rsidR="003467E6" w:rsidRDefault="00A81828" w:rsidP="00081C49">
    <w:pPr>
      <w:tabs>
        <w:tab w:val="center" w:pos="4870"/>
      </w:tabs>
      <w:jc w:val="right"/>
    </w:pPr>
    <w:r w:rsidRPr="00A81828">
      <w:rPr>
        <w:noProof/>
      </w:rPr>
      <w:drawing>
        <wp:anchor distT="0" distB="0" distL="114300" distR="114300" simplePos="0" relativeHeight="251657728" behindDoc="1" locked="0" layoutInCell="1" allowOverlap="1" wp14:anchorId="6837FAE9" wp14:editId="0BAD801D">
          <wp:simplePos x="0" y="0"/>
          <wp:positionH relativeFrom="column">
            <wp:posOffset>266700</wp:posOffset>
          </wp:positionH>
          <wp:positionV relativeFrom="paragraph">
            <wp:posOffset>-276225</wp:posOffset>
          </wp:positionV>
          <wp:extent cx="801370" cy="801370"/>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A81828">
      <w:rPr>
        <w:noProof/>
      </w:rPr>
      <w:drawing>
        <wp:anchor distT="0" distB="0" distL="114300" distR="114300" simplePos="0" relativeHeight="251656704" behindDoc="1" locked="0" layoutInCell="1" allowOverlap="1" wp14:anchorId="1674486A" wp14:editId="73AD2618">
          <wp:simplePos x="0" y="0"/>
          <wp:positionH relativeFrom="column">
            <wp:posOffset>1162050</wp:posOffset>
          </wp:positionH>
          <wp:positionV relativeFrom="paragraph">
            <wp:posOffset>18415</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A81828">
      <w:rPr>
        <w:noProof/>
      </w:rPr>
      <w:drawing>
        <wp:anchor distT="0" distB="0" distL="114300" distR="114300" simplePos="0" relativeHeight="251655680" behindDoc="0" locked="0" layoutInCell="1" allowOverlap="1" wp14:anchorId="1DBC716F" wp14:editId="66EED6A3">
          <wp:simplePos x="0" y="0"/>
          <wp:positionH relativeFrom="margin">
            <wp:posOffset>5060950</wp:posOffset>
          </wp:positionH>
          <wp:positionV relativeFrom="margin">
            <wp:posOffset>-424815</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A81828">
      <w:rPr>
        <w:noProof/>
      </w:rPr>
      <w:drawing>
        <wp:anchor distT="0" distB="0" distL="114300" distR="114300" simplePos="0" relativeHeight="251654656" behindDoc="1" locked="0" layoutInCell="1" allowOverlap="1" wp14:anchorId="7B2B5976" wp14:editId="42A40335">
          <wp:simplePos x="0" y="0"/>
          <wp:positionH relativeFrom="column">
            <wp:posOffset>3086100</wp:posOffset>
          </wp:positionH>
          <wp:positionV relativeFrom="paragraph">
            <wp:posOffset>95250</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3632" behindDoc="1" locked="0" layoutInCell="1" allowOverlap="1" wp14:anchorId="175F7C6F" wp14:editId="46C74A2D">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4D0CE38A" w14:textId="3D506C89" w:rsidR="00CC32F9" w:rsidRDefault="004B063E">
    <w:pPr>
      <w:pStyle w:val="Header"/>
    </w:pPr>
    <w:r>
      <w:t xml:space="preserve">     </w:t>
    </w:r>
  </w:p>
  <w:p w14:paraId="0282166E"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0F08C0"/>
    <w:rsid w:val="00127D71"/>
    <w:rsid w:val="00173049"/>
    <w:rsid w:val="00262A93"/>
    <w:rsid w:val="00285864"/>
    <w:rsid w:val="00335637"/>
    <w:rsid w:val="003467E6"/>
    <w:rsid w:val="003827B6"/>
    <w:rsid w:val="003E12F6"/>
    <w:rsid w:val="003F6FD2"/>
    <w:rsid w:val="004450C8"/>
    <w:rsid w:val="004B063E"/>
    <w:rsid w:val="004D6B50"/>
    <w:rsid w:val="005F4DB5"/>
    <w:rsid w:val="007753C3"/>
    <w:rsid w:val="007F680C"/>
    <w:rsid w:val="00866882"/>
    <w:rsid w:val="008754F9"/>
    <w:rsid w:val="0089793F"/>
    <w:rsid w:val="008A38B0"/>
    <w:rsid w:val="00916BB9"/>
    <w:rsid w:val="00987184"/>
    <w:rsid w:val="009E1A78"/>
    <w:rsid w:val="00A02DC3"/>
    <w:rsid w:val="00A16061"/>
    <w:rsid w:val="00A81828"/>
    <w:rsid w:val="00A9039E"/>
    <w:rsid w:val="00AE2D14"/>
    <w:rsid w:val="00B533CD"/>
    <w:rsid w:val="00BF4868"/>
    <w:rsid w:val="00C661EB"/>
    <w:rsid w:val="00CC32F9"/>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76A80C"/>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A81828"/>
    <w:pPr>
      <w:ind w:left="720"/>
      <w:contextualSpacing/>
    </w:pPr>
    <w:rPr>
      <w:rFonts w:asciiTheme="minorHAnsi" w:hAnsiTheme="minorHAnsi"/>
    </w:rPr>
  </w:style>
  <w:style w:type="character" w:styleId="Hyperlink">
    <w:name w:val="Hyperlink"/>
    <w:basedOn w:val="DefaultParagraphFont"/>
    <w:uiPriority w:val="99"/>
    <w:unhideWhenUsed/>
    <w:rsid w:val="00A818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ryders-hayes.co.uk/primary-careers-hub-2030/resources/lesson-resource/year-3-resource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yders-hayes.co.uk/primary-careers-hub-2030/resources/lesson-resource/year-3-resources" TargetMode="External"/><Relationship Id="rId4" Type="http://schemas.openxmlformats.org/officeDocument/2006/relationships/webSettings" Target="webSettings.xml"/><Relationship Id="rId9" Type="http://schemas.openxmlformats.org/officeDocument/2006/relationships/hyperlink" Target="https://www.ryders-hayes.co.uk/primary-careers-hub-20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0</TotalTime>
  <Pages>4</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cp:revision>
  <dcterms:created xsi:type="dcterms:W3CDTF">2020-04-23T12:02:00Z</dcterms:created>
  <dcterms:modified xsi:type="dcterms:W3CDTF">2020-04-24T09:48:00Z</dcterms:modified>
</cp:coreProperties>
</file>