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2313" w:rsidRDefault="002B2313">
      <w:pPr>
        <w:spacing w:after="160" w:line="259" w:lineRule="auto"/>
        <w:rPr>
          <w:rFonts w:cstheme="minorHAnsi"/>
          <w:sz w:val="28"/>
        </w:rPr>
      </w:pPr>
    </w:p>
    <w:p w:rsidR="002B2313" w:rsidRDefault="002B2313" w:rsidP="002B2313">
      <w:pPr>
        <w:spacing w:after="160" w:line="259" w:lineRule="auto"/>
        <w:jc w:val="center"/>
        <w:rPr>
          <w:rFonts w:cstheme="minorHAnsi"/>
          <w:sz w:val="56"/>
        </w:rPr>
      </w:pPr>
    </w:p>
    <w:p w:rsidR="002B2313" w:rsidRDefault="002B2313" w:rsidP="002B2313">
      <w:pPr>
        <w:spacing w:after="160" w:line="259" w:lineRule="auto"/>
        <w:jc w:val="center"/>
        <w:rPr>
          <w:rFonts w:cstheme="minorHAnsi"/>
          <w:sz w:val="56"/>
        </w:rPr>
      </w:pPr>
    </w:p>
    <w:p w:rsidR="002B2313" w:rsidRDefault="002B2313" w:rsidP="002B2313">
      <w:pPr>
        <w:spacing w:after="160" w:line="259" w:lineRule="auto"/>
        <w:jc w:val="center"/>
        <w:rPr>
          <w:rFonts w:cstheme="minorHAnsi"/>
          <w:sz w:val="56"/>
        </w:rPr>
      </w:pPr>
    </w:p>
    <w:p w:rsidR="002B2313" w:rsidRDefault="002B2313" w:rsidP="002B2313">
      <w:pPr>
        <w:spacing w:after="160" w:line="259" w:lineRule="auto"/>
        <w:jc w:val="center"/>
        <w:rPr>
          <w:rFonts w:cstheme="minorHAnsi"/>
          <w:sz w:val="56"/>
        </w:rPr>
      </w:pPr>
    </w:p>
    <w:p w:rsidR="002B2313" w:rsidRDefault="002B2313" w:rsidP="002B2313">
      <w:pPr>
        <w:spacing w:after="160" w:line="259" w:lineRule="auto"/>
        <w:jc w:val="center"/>
        <w:rPr>
          <w:rFonts w:cstheme="minorHAnsi"/>
          <w:sz w:val="56"/>
        </w:rPr>
      </w:pPr>
    </w:p>
    <w:p w:rsidR="002B2313" w:rsidRDefault="002B2313" w:rsidP="002B2313">
      <w:pPr>
        <w:spacing w:after="160" w:line="259" w:lineRule="auto"/>
        <w:jc w:val="center"/>
        <w:rPr>
          <w:rFonts w:cstheme="minorHAnsi"/>
          <w:sz w:val="56"/>
        </w:rPr>
      </w:pPr>
      <w:r w:rsidRPr="002B2313">
        <w:rPr>
          <w:rFonts w:cstheme="minorHAnsi"/>
          <w:sz w:val="56"/>
        </w:rPr>
        <w:t xml:space="preserve">Careers in Initial Teacher Education </w:t>
      </w:r>
    </w:p>
    <w:p w:rsidR="002B2313" w:rsidRPr="002B2313" w:rsidRDefault="002B2313" w:rsidP="002B2313">
      <w:pPr>
        <w:spacing w:after="160" w:line="259" w:lineRule="auto"/>
        <w:rPr>
          <w:rFonts w:cstheme="minorHAnsi"/>
          <w:sz w:val="36"/>
        </w:rPr>
      </w:pPr>
    </w:p>
    <w:p w:rsidR="002B2313" w:rsidRPr="002B2313" w:rsidRDefault="002B2313" w:rsidP="002B2313">
      <w:pPr>
        <w:spacing w:after="160" w:line="259" w:lineRule="auto"/>
        <w:jc w:val="center"/>
        <w:rPr>
          <w:rFonts w:cstheme="minorHAnsi"/>
          <w:sz w:val="36"/>
        </w:rPr>
      </w:pPr>
      <w:r w:rsidRPr="002B2313">
        <w:rPr>
          <w:rFonts w:cstheme="minorHAnsi"/>
          <w:sz w:val="36"/>
        </w:rPr>
        <w:t>User guide and presentation notes</w:t>
      </w:r>
    </w:p>
    <w:p w:rsidR="002B2313" w:rsidRDefault="002B2313">
      <w:pPr>
        <w:spacing w:after="160" w:line="259" w:lineRule="auto"/>
        <w:rPr>
          <w:rFonts w:cstheme="minorHAnsi"/>
          <w:sz w:val="28"/>
        </w:rPr>
      </w:pPr>
    </w:p>
    <w:p w:rsidR="002B2313" w:rsidRDefault="00100F3B">
      <w:pPr>
        <w:spacing w:after="160" w:line="259" w:lineRule="auto"/>
        <w:rPr>
          <w:rFonts w:cstheme="minorHAnsi"/>
          <w:sz w:val="28"/>
        </w:rPr>
      </w:pPr>
      <w:r>
        <w:rPr>
          <w:rFonts w:cstheme="minorHAnsi"/>
          <w:sz w:val="28"/>
        </w:rPr>
        <w:br w:type="page"/>
      </w:r>
    </w:p>
    <w:sdt>
      <w:sdtPr>
        <w:rPr>
          <w:rFonts w:asciiTheme="minorHAnsi" w:eastAsiaTheme="minorHAnsi" w:hAnsiTheme="minorHAnsi" w:cstheme="minorBidi"/>
          <w:color w:val="000000" w:themeColor="text1"/>
          <w:sz w:val="24"/>
          <w:szCs w:val="22"/>
          <w:lang w:val="en-GB" w:eastAsia="ja-JP"/>
        </w:rPr>
        <w:id w:val="977262868"/>
        <w:docPartObj>
          <w:docPartGallery w:val="Table of Contents"/>
          <w:docPartUnique/>
        </w:docPartObj>
      </w:sdtPr>
      <w:sdtEndPr>
        <w:rPr>
          <w:b/>
          <w:bCs/>
          <w:noProof/>
        </w:rPr>
      </w:sdtEndPr>
      <w:sdtContent>
        <w:p w:rsidR="00100F3B" w:rsidRDefault="00100F3B">
          <w:pPr>
            <w:pStyle w:val="TOCHeading"/>
          </w:pPr>
          <w:r>
            <w:t>Contents</w:t>
          </w:r>
        </w:p>
        <w:p w:rsidR="006F180A" w:rsidRDefault="00100F3B">
          <w:pPr>
            <w:pStyle w:val="TOC1"/>
            <w:tabs>
              <w:tab w:val="right" w:leader="dot" w:pos="9742"/>
            </w:tabs>
            <w:rPr>
              <w:rFonts w:eastAsiaTheme="minorEastAsia"/>
              <w:noProof/>
              <w:color w:val="auto"/>
              <w:sz w:val="22"/>
              <w:lang w:eastAsia="en-GB"/>
            </w:rPr>
          </w:pPr>
          <w:r>
            <w:fldChar w:fldCharType="begin"/>
          </w:r>
          <w:r>
            <w:instrText xml:space="preserve"> TOC \o "1-3" \h \z \u </w:instrText>
          </w:r>
          <w:r>
            <w:fldChar w:fldCharType="separate"/>
          </w:r>
          <w:hyperlink w:anchor="_Toc36218577" w:history="1">
            <w:r w:rsidR="006F180A" w:rsidRPr="000323DF">
              <w:rPr>
                <w:rStyle w:val="Hyperlink"/>
                <w:noProof/>
              </w:rPr>
              <w:t>Introduction</w:t>
            </w:r>
            <w:r w:rsidR="006F180A">
              <w:rPr>
                <w:noProof/>
                <w:webHidden/>
              </w:rPr>
              <w:tab/>
            </w:r>
            <w:r w:rsidR="006F180A">
              <w:rPr>
                <w:noProof/>
                <w:webHidden/>
              </w:rPr>
              <w:fldChar w:fldCharType="begin"/>
            </w:r>
            <w:r w:rsidR="006F180A">
              <w:rPr>
                <w:noProof/>
                <w:webHidden/>
              </w:rPr>
              <w:instrText xml:space="preserve"> PAGEREF _Toc36218577 \h </w:instrText>
            </w:r>
            <w:r w:rsidR="006F180A">
              <w:rPr>
                <w:noProof/>
                <w:webHidden/>
              </w:rPr>
            </w:r>
            <w:r w:rsidR="006F180A">
              <w:rPr>
                <w:noProof/>
                <w:webHidden/>
              </w:rPr>
              <w:fldChar w:fldCharType="separate"/>
            </w:r>
            <w:r w:rsidR="006F180A">
              <w:rPr>
                <w:noProof/>
                <w:webHidden/>
              </w:rPr>
              <w:t>3</w:t>
            </w:r>
            <w:r w:rsidR="006F180A">
              <w:rPr>
                <w:noProof/>
                <w:webHidden/>
              </w:rPr>
              <w:fldChar w:fldCharType="end"/>
            </w:r>
          </w:hyperlink>
        </w:p>
        <w:p w:rsidR="006F180A" w:rsidRDefault="00670DA5">
          <w:pPr>
            <w:pStyle w:val="TOC1"/>
            <w:tabs>
              <w:tab w:val="right" w:leader="dot" w:pos="9742"/>
            </w:tabs>
            <w:rPr>
              <w:rFonts w:eastAsiaTheme="minorEastAsia"/>
              <w:noProof/>
              <w:color w:val="auto"/>
              <w:sz w:val="22"/>
              <w:lang w:eastAsia="en-GB"/>
            </w:rPr>
          </w:pPr>
          <w:hyperlink w:anchor="_Toc36218578" w:history="1">
            <w:r w:rsidR="006F180A" w:rsidRPr="000323DF">
              <w:rPr>
                <w:rStyle w:val="Hyperlink"/>
                <w:noProof/>
              </w:rPr>
              <w:t>Outline of the resources</w:t>
            </w:r>
            <w:r w:rsidR="006F180A">
              <w:rPr>
                <w:noProof/>
                <w:webHidden/>
              </w:rPr>
              <w:tab/>
            </w:r>
            <w:r w:rsidR="006F180A">
              <w:rPr>
                <w:noProof/>
                <w:webHidden/>
              </w:rPr>
              <w:fldChar w:fldCharType="begin"/>
            </w:r>
            <w:r w:rsidR="006F180A">
              <w:rPr>
                <w:noProof/>
                <w:webHidden/>
              </w:rPr>
              <w:instrText xml:space="preserve"> PAGEREF _Toc36218578 \h </w:instrText>
            </w:r>
            <w:r w:rsidR="006F180A">
              <w:rPr>
                <w:noProof/>
                <w:webHidden/>
              </w:rPr>
            </w:r>
            <w:r w:rsidR="006F180A">
              <w:rPr>
                <w:noProof/>
                <w:webHidden/>
              </w:rPr>
              <w:fldChar w:fldCharType="separate"/>
            </w:r>
            <w:r w:rsidR="006F180A">
              <w:rPr>
                <w:noProof/>
                <w:webHidden/>
              </w:rPr>
              <w:t>3</w:t>
            </w:r>
            <w:r w:rsidR="006F180A">
              <w:rPr>
                <w:noProof/>
                <w:webHidden/>
              </w:rPr>
              <w:fldChar w:fldCharType="end"/>
            </w:r>
          </w:hyperlink>
        </w:p>
        <w:p w:rsidR="006F180A" w:rsidRDefault="00670DA5">
          <w:pPr>
            <w:pStyle w:val="TOC1"/>
            <w:tabs>
              <w:tab w:val="right" w:leader="dot" w:pos="9742"/>
            </w:tabs>
            <w:rPr>
              <w:rFonts w:eastAsiaTheme="minorEastAsia"/>
              <w:noProof/>
              <w:color w:val="auto"/>
              <w:sz w:val="22"/>
              <w:lang w:eastAsia="en-GB"/>
            </w:rPr>
          </w:pPr>
          <w:hyperlink w:anchor="_Toc36218579" w:history="1">
            <w:r w:rsidR="006F180A" w:rsidRPr="000323DF">
              <w:rPr>
                <w:rStyle w:val="Hyperlink"/>
                <w:noProof/>
              </w:rPr>
              <w:t>Using the CITE resources</w:t>
            </w:r>
            <w:r w:rsidR="006F180A">
              <w:rPr>
                <w:noProof/>
                <w:webHidden/>
              </w:rPr>
              <w:tab/>
            </w:r>
            <w:r w:rsidR="006F180A">
              <w:rPr>
                <w:noProof/>
                <w:webHidden/>
              </w:rPr>
              <w:fldChar w:fldCharType="begin"/>
            </w:r>
            <w:r w:rsidR="006F180A">
              <w:rPr>
                <w:noProof/>
                <w:webHidden/>
              </w:rPr>
              <w:instrText xml:space="preserve"> PAGEREF _Toc36218579 \h </w:instrText>
            </w:r>
            <w:r w:rsidR="006F180A">
              <w:rPr>
                <w:noProof/>
                <w:webHidden/>
              </w:rPr>
            </w:r>
            <w:r w:rsidR="006F180A">
              <w:rPr>
                <w:noProof/>
                <w:webHidden/>
              </w:rPr>
              <w:fldChar w:fldCharType="separate"/>
            </w:r>
            <w:r w:rsidR="006F180A">
              <w:rPr>
                <w:noProof/>
                <w:webHidden/>
              </w:rPr>
              <w:t>4</w:t>
            </w:r>
            <w:r w:rsidR="006F180A">
              <w:rPr>
                <w:noProof/>
                <w:webHidden/>
              </w:rPr>
              <w:fldChar w:fldCharType="end"/>
            </w:r>
          </w:hyperlink>
        </w:p>
        <w:p w:rsidR="006F180A" w:rsidRDefault="00670DA5">
          <w:pPr>
            <w:pStyle w:val="TOC2"/>
            <w:tabs>
              <w:tab w:val="right" w:leader="dot" w:pos="9742"/>
            </w:tabs>
            <w:rPr>
              <w:rFonts w:eastAsiaTheme="minorEastAsia"/>
              <w:noProof/>
              <w:color w:val="auto"/>
              <w:sz w:val="22"/>
              <w:lang w:eastAsia="en-GB"/>
            </w:rPr>
          </w:pPr>
          <w:hyperlink w:anchor="_Toc36218580" w:history="1">
            <w:r w:rsidR="006F180A" w:rsidRPr="000323DF">
              <w:rPr>
                <w:rStyle w:val="Hyperlink"/>
                <w:noProof/>
              </w:rPr>
              <w:t>Who can deliver the training?</w:t>
            </w:r>
            <w:r w:rsidR="006F180A">
              <w:rPr>
                <w:noProof/>
                <w:webHidden/>
              </w:rPr>
              <w:tab/>
            </w:r>
            <w:r w:rsidR="006F180A">
              <w:rPr>
                <w:noProof/>
                <w:webHidden/>
              </w:rPr>
              <w:fldChar w:fldCharType="begin"/>
            </w:r>
            <w:r w:rsidR="006F180A">
              <w:rPr>
                <w:noProof/>
                <w:webHidden/>
              </w:rPr>
              <w:instrText xml:space="preserve"> PAGEREF _Toc36218580 \h </w:instrText>
            </w:r>
            <w:r w:rsidR="006F180A">
              <w:rPr>
                <w:noProof/>
                <w:webHidden/>
              </w:rPr>
            </w:r>
            <w:r w:rsidR="006F180A">
              <w:rPr>
                <w:noProof/>
                <w:webHidden/>
              </w:rPr>
              <w:fldChar w:fldCharType="separate"/>
            </w:r>
            <w:r w:rsidR="006F180A">
              <w:rPr>
                <w:noProof/>
                <w:webHidden/>
              </w:rPr>
              <w:t>4</w:t>
            </w:r>
            <w:r w:rsidR="006F180A">
              <w:rPr>
                <w:noProof/>
                <w:webHidden/>
              </w:rPr>
              <w:fldChar w:fldCharType="end"/>
            </w:r>
          </w:hyperlink>
        </w:p>
        <w:p w:rsidR="006F180A" w:rsidRDefault="00670DA5">
          <w:pPr>
            <w:pStyle w:val="TOC2"/>
            <w:tabs>
              <w:tab w:val="right" w:leader="dot" w:pos="9742"/>
            </w:tabs>
            <w:rPr>
              <w:rFonts w:eastAsiaTheme="minorEastAsia"/>
              <w:noProof/>
              <w:color w:val="auto"/>
              <w:sz w:val="22"/>
              <w:lang w:eastAsia="en-GB"/>
            </w:rPr>
          </w:pPr>
          <w:hyperlink w:anchor="_Toc36218581" w:history="1">
            <w:r w:rsidR="006F180A" w:rsidRPr="000323DF">
              <w:rPr>
                <w:rStyle w:val="Hyperlink"/>
                <w:noProof/>
              </w:rPr>
              <w:t>How should the training be structured for ITE students?</w:t>
            </w:r>
            <w:r w:rsidR="006F180A">
              <w:rPr>
                <w:noProof/>
                <w:webHidden/>
              </w:rPr>
              <w:tab/>
            </w:r>
            <w:r w:rsidR="006F180A">
              <w:rPr>
                <w:noProof/>
                <w:webHidden/>
              </w:rPr>
              <w:fldChar w:fldCharType="begin"/>
            </w:r>
            <w:r w:rsidR="006F180A">
              <w:rPr>
                <w:noProof/>
                <w:webHidden/>
              </w:rPr>
              <w:instrText xml:space="preserve"> PAGEREF _Toc36218581 \h </w:instrText>
            </w:r>
            <w:r w:rsidR="006F180A">
              <w:rPr>
                <w:noProof/>
                <w:webHidden/>
              </w:rPr>
            </w:r>
            <w:r w:rsidR="006F180A">
              <w:rPr>
                <w:noProof/>
                <w:webHidden/>
              </w:rPr>
              <w:fldChar w:fldCharType="separate"/>
            </w:r>
            <w:r w:rsidR="006F180A">
              <w:rPr>
                <w:noProof/>
                <w:webHidden/>
              </w:rPr>
              <w:t>4</w:t>
            </w:r>
            <w:r w:rsidR="006F180A">
              <w:rPr>
                <w:noProof/>
                <w:webHidden/>
              </w:rPr>
              <w:fldChar w:fldCharType="end"/>
            </w:r>
          </w:hyperlink>
        </w:p>
        <w:p w:rsidR="006F180A" w:rsidRDefault="00670DA5">
          <w:pPr>
            <w:pStyle w:val="TOC2"/>
            <w:tabs>
              <w:tab w:val="right" w:leader="dot" w:pos="9742"/>
            </w:tabs>
            <w:rPr>
              <w:rFonts w:eastAsiaTheme="minorEastAsia"/>
              <w:noProof/>
              <w:color w:val="auto"/>
              <w:sz w:val="22"/>
              <w:lang w:eastAsia="en-GB"/>
            </w:rPr>
          </w:pPr>
          <w:hyperlink w:anchor="_Toc36218582" w:history="1">
            <w:r w:rsidR="006F180A" w:rsidRPr="000323DF">
              <w:rPr>
                <w:rStyle w:val="Hyperlink"/>
                <w:noProof/>
              </w:rPr>
              <w:t>What resources will be needed?</w:t>
            </w:r>
            <w:r w:rsidR="006F180A">
              <w:rPr>
                <w:noProof/>
                <w:webHidden/>
              </w:rPr>
              <w:tab/>
            </w:r>
            <w:r w:rsidR="006F180A">
              <w:rPr>
                <w:noProof/>
                <w:webHidden/>
              </w:rPr>
              <w:fldChar w:fldCharType="begin"/>
            </w:r>
            <w:r w:rsidR="006F180A">
              <w:rPr>
                <w:noProof/>
                <w:webHidden/>
              </w:rPr>
              <w:instrText xml:space="preserve"> PAGEREF _Toc36218582 \h </w:instrText>
            </w:r>
            <w:r w:rsidR="006F180A">
              <w:rPr>
                <w:noProof/>
                <w:webHidden/>
              </w:rPr>
            </w:r>
            <w:r w:rsidR="006F180A">
              <w:rPr>
                <w:noProof/>
                <w:webHidden/>
              </w:rPr>
              <w:fldChar w:fldCharType="separate"/>
            </w:r>
            <w:r w:rsidR="006F180A">
              <w:rPr>
                <w:noProof/>
                <w:webHidden/>
              </w:rPr>
              <w:t>5</w:t>
            </w:r>
            <w:r w:rsidR="006F180A">
              <w:rPr>
                <w:noProof/>
                <w:webHidden/>
              </w:rPr>
              <w:fldChar w:fldCharType="end"/>
            </w:r>
          </w:hyperlink>
        </w:p>
        <w:p w:rsidR="006F180A" w:rsidRDefault="00670DA5">
          <w:pPr>
            <w:pStyle w:val="TOC1"/>
            <w:tabs>
              <w:tab w:val="right" w:leader="dot" w:pos="9742"/>
            </w:tabs>
            <w:rPr>
              <w:rFonts w:eastAsiaTheme="minorEastAsia"/>
              <w:noProof/>
              <w:color w:val="auto"/>
              <w:sz w:val="22"/>
              <w:lang w:eastAsia="en-GB"/>
            </w:rPr>
          </w:pPr>
          <w:hyperlink w:anchor="_Toc36218583" w:history="1">
            <w:r w:rsidR="006F180A" w:rsidRPr="000323DF">
              <w:rPr>
                <w:rStyle w:val="Hyperlink"/>
                <w:noProof/>
              </w:rPr>
              <w:t>Measuring Impact</w:t>
            </w:r>
            <w:r w:rsidR="006F180A">
              <w:rPr>
                <w:noProof/>
                <w:webHidden/>
              </w:rPr>
              <w:tab/>
            </w:r>
            <w:r w:rsidR="006F180A">
              <w:rPr>
                <w:noProof/>
                <w:webHidden/>
              </w:rPr>
              <w:fldChar w:fldCharType="begin"/>
            </w:r>
            <w:r w:rsidR="006F180A">
              <w:rPr>
                <w:noProof/>
                <w:webHidden/>
              </w:rPr>
              <w:instrText xml:space="preserve"> PAGEREF _Toc36218583 \h </w:instrText>
            </w:r>
            <w:r w:rsidR="006F180A">
              <w:rPr>
                <w:noProof/>
                <w:webHidden/>
              </w:rPr>
            </w:r>
            <w:r w:rsidR="006F180A">
              <w:rPr>
                <w:noProof/>
                <w:webHidden/>
              </w:rPr>
              <w:fldChar w:fldCharType="separate"/>
            </w:r>
            <w:r w:rsidR="006F180A">
              <w:rPr>
                <w:noProof/>
                <w:webHidden/>
              </w:rPr>
              <w:t>5</w:t>
            </w:r>
            <w:r w:rsidR="006F180A">
              <w:rPr>
                <w:noProof/>
                <w:webHidden/>
              </w:rPr>
              <w:fldChar w:fldCharType="end"/>
            </w:r>
          </w:hyperlink>
        </w:p>
        <w:p w:rsidR="006F180A" w:rsidRDefault="00670DA5">
          <w:pPr>
            <w:pStyle w:val="TOC1"/>
            <w:tabs>
              <w:tab w:val="right" w:leader="dot" w:pos="9742"/>
            </w:tabs>
            <w:rPr>
              <w:rFonts w:eastAsiaTheme="minorEastAsia"/>
              <w:noProof/>
              <w:color w:val="auto"/>
              <w:sz w:val="22"/>
              <w:lang w:eastAsia="en-GB"/>
            </w:rPr>
          </w:pPr>
          <w:hyperlink w:anchor="_Toc36218584" w:history="1">
            <w:r w:rsidR="006F180A" w:rsidRPr="000323DF">
              <w:rPr>
                <w:rStyle w:val="Hyperlink"/>
                <w:noProof/>
              </w:rPr>
              <w:t>Next steps for participants</w:t>
            </w:r>
            <w:r w:rsidR="006F180A">
              <w:rPr>
                <w:noProof/>
                <w:webHidden/>
              </w:rPr>
              <w:tab/>
            </w:r>
            <w:r w:rsidR="006F180A">
              <w:rPr>
                <w:noProof/>
                <w:webHidden/>
              </w:rPr>
              <w:fldChar w:fldCharType="begin"/>
            </w:r>
            <w:r w:rsidR="006F180A">
              <w:rPr>
                <w:noProof/>
                <w:webHidden/>
              </w:rPr>
              <w:instrText xml:space="preserve"> PAGEREF _Toc36218584 \h </w:instrText>
            </w:r>
            <w:r w:rsidR="006F180A">
              <w:rPr>
                <w:noProof/>
                <w:webHidden/>
              </w:rPr>
            </w:r>
            <w:r w:rsidR="006F180A">
              <w:rPr>
                <w:noProof/>
                <w:webHidden/>
              </w:rPr>
              <w:fldChar w:fldCharType="separate"/>
            </w:r>
            <w:r w:rsidR="006F180A">
              <w:rPr>
                <w:noProof/>
                <w:webHidden/>
              </w:rPr>
              <w:t>6</w:t>
            </w:r>
            <w:r w:rsidR="006F180A">
              <w:rPr>
                <w:noProof/>
                <w:webHidden/>
              </w:rPr>
              <w:fldChar w:fldCharType="end"/>
            </w:r>
          </w:hyperlink>
        </w:p>
        <w:p w:rsidR="006F180A" w:rsidRDefault="00670DA5">
          <w:pPr>
            <w:pStyle w:val="TOC1"/>
            <w:tabs>
              <w:tab w:val="right" w:leader="dot" w:pos="9742"/>
            </w:tabs>
            <w:rPr>
              <w:rFonts w:eastAsiaTheme="minorEastAsia"/>
              <w:noProof/>
              <w:color w:val="auto"/>
              <w:sz w:val="22"/>
              <w:lang w:eastAsia="en-GB"/>
            </w:rPr>
          </w:pPr>
          <w:hyperlink w:anchor="_Toc36218585" w:history="1">
            <w:r w:rsidR="006F180A" w:rsidRPr="000323DF">
              <w:rPr>
                <w:rStyle w:val="Hyperlink"/>
                <w:noProof/>
              </w:rPr>
              <w:t>NELEP and NUSTEM</w:t>
            </w:r>
            <w:r w:rsidR="006F180A">
              <w:rPr>
                <w:noProof/>
                <w:webHidden/>
              </w:rPr>
              <w:tab/>
            </w:r>
            <w:r w:rsidR="006F180A">
              <w:rPr>
                <w:noProof/>
                <w:webHidden/>
              </w:rPr>
              <w:fldChar w:fldCharType="begin"/>
            </w:r>
            <w:r w:rsidR="006F180A">
              <w:rPr>
                <w:noProof/>
                <w:webHidden/>
              </w:rPr>
              <w:instrText xml:space="preserve"> PAGEREF _Toc36218585 \h </w:instrText>
            </w:r>
            <w:r w:rsidR="006F180A">
              <w:rPr>
                <w:noProof/>
                <w:webHidden/>
              </w:rPr>
            </w:r>
            <w:r w:rsidR="006F180A">
              <w:rPr>
                <w:noProof/>
                <w:webHidden/>
              </w:rPr>
              <w:fldChar w:fldCharType="separate"/>
            </w:r>
            <w:r w:rsidR="006F180A">
              <w:rPr>
                <w:noProof/>
                <w:webHidden/>
              </w:rPr>
              <w:t>6</w:t>
            </w:r>
            <w:r w:rsidR="006F180A">
              <w:rPr>
                <w:noProof/>
                <w:webHidden/>
              </w:rPr>
              <w:fldChar w:fldCharType="end"/>
            </w:r>
          </w:hyperlink>
        </w:p>
        <w:p w:rsidR="006F180A" w:rsidRDefault="00670DA5">
          <w:pPr>
            <w:pStyle w:val="TOC1"/>
            <w:tabs>
              <w:tab w:val="right" w:leader="dot" w:pos="9742"/>
            </w:tabs>
            <w:rPr>
              <w:rFonts w:eastAsiaTheme="minorEastAsia"/>
              <w:noProof/>
              <w:color w:val="auto"/>
              <w:sz w:val="22"/>
              <w:lang w:eastAsia="en-GB"/>
            </w:rPr>
          </w:pPr>
          <w:hyperlink w:anchor="_Toc36218586" w:history="1">
            <w:r w:rsidR="006F180A" w:rsidRPr="000323DF">
              <w:rPr>
                <w:rStyle w:val="Hyperlink"/>
                <w:noProof/>
              </w:rPr>
              <w:t>Session 1 – Unconscious bias</w:t>
            </w:r>
            <w:r w:rsidR="006F180A">
              <w:rPr>
                <w:noProof/>
                <w:webHidden/>
              </w:rPr>
              <w:tab/>
            </w:r>
            <w:r w:rsidR="006F180A">
              <w:rPr>
                <w:noProof/>
                <w:webHidden/>
              </w:rPr>
              <w:fldChar w:fldCharType="begin"/>
            </w:r>
            <w:r w:rsidR="006F180A">
              <w:rPr>
                <w:noProof/>
                <w:webHidden/>
              </w:rPr>
              <w:instrText xml:space="preserve"> PAGEREF _Toc36218586 \h </w:instrText>
            </w:r>
            <w:r w:rsidR="006F180A">
              <w:rPr>
                <w:noProof/>
                <w:webHidden/>
              </w:rPr>
            </w:r>
            <w:r w:rsidR="006F180A">
              <w:rPr>
                <w:noProof/>
                <w:webHidden/>
              </w:rPr>
              <w:fldChar w:fldCharType="separate"/>
            </w:r>
            <w:r w:rsidR="006F180A">
              <w:rPr>
                <w:noProof/>
                <w:webHidden/>
              </w:rPr>
              <w:t>8</w:t>
            </w:r>
            <w:r w:rsidR="006F180A">
              <w:rPr>
                <w:noProof/>
                <w:webHidden/>
              </w:rPr>
              <w:fldChar w:fldCharType="end"/>
            </w:r>
          </w:hyperlink>
        </w:p>
        <w:p w:rsidR="00100F3B" w:rsidRDefault="00100F3B">
          <w:r>
            <w:rPr>
              <w:b/>
              <w:bCs/>
              <w:noProof/>
            </w:rPr>
            <w:fldChar w:fldCharType="end"/>
          </w:r>
        </w:p>
      </w:sdtContent>
    </w:sdt>
    <w:p w:rsidR="00100F3B" w:rsidRDefault="00100F3B">
      <w:pPr>
        <w:spacing w:after="160" w:line="259" w:lineRule="auto"/>
        <w:rPr>
          <w:rFonts w:cstheme="minorHAnsi"/>
          <w:sz w:val="28"/>
        </w:rPr>
      </w:pPr>
    </w:p>
    <w:p w:rsidR="00100F3B" w:rsidRDefault="00100F3B" w:rsidP="008F10DF">
      <w:pPr>
        <w:jc w:val="center"/>
        <w:rPr>
          <w:rFonts w:cstheme="minorHAnsi"/>
          <w:sz w:val="28"/>
        </w:rPr>
      </w:pPr>
    </w:p>
    <w:p w:rsidR="002B2313" w:rsidRDefault="002B2313">
      <w:pPr>
        <w:spacing w:after="160" w:line="259" w:lineRule="auto"/>
        <w:rPr>
          <w:rFonts w:cstheme="minorHAnsi"/>
          <w:sz w:val="28"/>
        </w:rPr>
      </w:pPr>
      <w:r>
        <w:rPr>
          <w:rFonts w:cstheme="minorHAnsi"/>
          <w:sz w:val="28"/>
        </w:rPr>
        <w:br w:type="page"/>
      </w:r>
    </w:p>
    <w:p w:rsidR="007850E0" w:rsidRDefault="007850E0" w:rsidP="008F10DF">
      <w:pPr>
        <w:jc w:val="center"/>
        <w:rPr>
          <w:rFonts w:cstheme="minorHAnsi"/>
          <w:sz w:val="28"/>
        </w:rPr>
      </w:pPr>
      <w:r>
        <w:rPr>
          <w:rFonts w:cstheme="minorHAnsi"/>
          <w:sz w:val="28"/>
        </w:rPr>
        <w:lastRenderedPageBreak/>
        <w:t xml:space="preserve">Careers in Initial Teacher Education (CITE) </w:t>
      </w:r>
    </w:p>
    <w:p w:rsidR="007850E0" w:rsidRDefault="007850E0" w:rsidP="00B32651">
      <w:pPr>
        <w:pStyle w:val="Heading1"/>
      </w:pPr>
      <w:bookmarkStart w:id="0" w:name="_Toc36218577"/>
      <w:r>
        <w:t>Introduction</w:t>
      </w:r>
      <w:bookmarkEnd w:id="0"/>
    </w:p>
    <w:p w:rsidR="007850E0" w:rsidRDefault="007850E0" w:rsidP="007850E0">
      <w:pPr>
        <w:spacing w:line="240" w:lineRule="auto"/>
        <w:rPr>
          <w:rFonts w:cstheme="minorHAnsi"/>
        </w:rPr>
      </w:pPr>
      <w:r>
        <w:rPr>
          <w:rFonts w:cstheme="minorHAnsi"/>
        </w:rPr>
        <w:t>C</w:t>
      </w:r>
      <w:r w:rsidRPr="007850E0">
        <w:rPr>
          <w:rFonts w:cstheme="minorHAnsi"/>
        </w:rPr>
        <w:t xml:space="preserve">areers information, advice and guidance </w:t>
      </w:r>
      <w:r>
        <w:rPr>
          <w:rFonts w:cstheme="minorHAnsi"/>
        </w:rPr>
        <w:t>has traditionally</w:t>
      </w:r>
      <w:r w:rsidRPr="007850E0">
        <w:rPr>
          <w:rFonts w:cstheme="minorHAnsi"/>
        </w:rPr>
        <w:t xml:space="preserve"> focussed on students in secondary school.  However, there is a growing understanding that children are starting to think about ‘what they want to be’ at a</w:t>
      </w:r>
      <w:r w:rsidR="00172B27">
        <w:rPr>
          <w:rFonts w:cstheme="minorHAnsi"/>
        </w:rPr>
        <w:t xml:space="preserve"> much</w:t>
      </w:r>
      <w:r w:rsidRPr="007850E0">
        <w:rPr>
          <w:rFonts w:cstheme="minorHAnsi"/>
        </w:rPr>
        <w:t xml:space="preserve"> young</w:t>
      </w:r>
      <w:r w:rsidR="00172B27">
        <w:rPr>
          <w:rFonts w:cstheme="minorHAnsi"/>
        </w:rPr>
        <w:t>er</w:t>
      </w:r>
      <w:r w:rsidRPr="007850E0">
        <w:rPr>
          <w:rFonts w:cstheme="minorHAnsi"/>
        </w:rPr>
        <w:t xml:space="preserve"> age</w:t>
      </w:r>
      <w:r w:rsidR="00172B27">
        <w:rPr>
          <w:rFonts w:cstheme="minorHAnsi"/>
        </w:rPr>
        <w:t>, and that they are ‘ruling out’ possible careers before they leave primary school</w:t>
      </w:r>
      <w:r w:rsidRPr="007850E0">
        <w:rPr>
          <w:rFonts w:cstheme="minorHAnsi"/>
        </w:rPr>
        <w:t xml:space="preserve">. </w:t>
      </w:r>
      <w:r>
        <w:rPr>
          <w:rFonts w:cstheme="minorHAnsi"/>
        </w:rPr>
        <w:t xml:space="preserve"> </w:t>
      </w:r>
    </w:p>
    <w:p w:rsidR="00172B27" w:rsidRPr="007850E0" w:rsidRDefault="00172B27" w:rsidP="007850E0">
      <w:pPr>
        <w:spacing w:line="240" w:lineRule="auto"/>
        <w:rPr>
          <w:rFonts w:cstheme="minorHAnsi"/>
        </w:rPr>
      </w:pPr>
    </w:p>
    <w:p w:rsidR="00D843D3" w:rsidRDefault="007850E0" w:rsidP="007850E0">
      <w:pPr>
        <w:spacing w:line="240" w:lineRule="auto"/>
        <w:rPr>
          <w:rFonts w:cstheme="minorHAnsi"/>
        </w:rPr>
      </w:pPr>
      <w:r w:rsidRPr="007850E0">
        <w:rPr>
          <w:rFonts w:cstheme="minorHAnsi"/>
        </w:rPr>
        <w:t xml:space="preserve">The aim of </w:t>
      </w:r>
      <w:r w:rsidR="00172B27">
        <w:rPr>
          <w:rFonts w:cstheme="minorHAnsi"/>
        </w:rPr>
        <w:t>the</w:t>
      </w:r>
      <w:r w:rsidR="00D843D3">
        <w:rPr>
          <w:rFonts w:cstheme="minorHAnsi"/>
        </w:rPr>
        <w:t>se</w:t>
      </w:r>
      <w:r w:rsidR="00172B27">
        <w:rPr>
          <w:rFonts w:cstheme="minorHAnsi"/>
        </w:rPr>
        <w:t xml:space="preserve"> </w:t>
      </w:r>
      <w:r w:rsidRPr="007850E0">
        <w:rPr>
          <w:rFonts w:cstheme="minorHAnsi"/>
        </w:rPr>
        <w:t xml:space="preserve">CITE </w:t>
      </w:r>
      <w:r w:rsidR="00172B27">
        <w:rPr>
          <w:rFonts w:cstheme="minorHAnsi"/>
        </w:rPr>
        <w:t xml:space="preserve">training materials </w:t>
      </w:r>
      <w:r w:rsidRPr="007850E0">
        <w:rPr>
          <w:rFonts w:cstheme="minorHAnsi"/>
        </w:rPr>
        <w:t>is to support</w:t>
      </w:r>
      <w:r w:rsidR="00172B27">
        <w:rPr>
          <w:rFonts w:cstheme="minorHAnsi"/>
        </w:rPr>
        <w:t xml:space="preserve"> primary</w:t>
      </w:r>
      <w:r w:rsidRPr="007850E0">
        <w:rPr>
          <w:rFonts w:cstheme="minorHAnsi"/>
        </w:rPr>
        <w:t xml:space="preserve"> trainee teachers to include careers related learning in their teaching from the start of their career.  </w:t>
      </w:r>
      <w:r w:rsidR="00172B27">
        <w:rPr>
          <w:rFonts w:cstheme="minorHAnsi"/>
        </w:rPr>
        <w:t>However, it could also be used as CPD for teachers who are already teaching</w:t>
      </w:r>
      <w:r w:rsidR="00D843D3">
        <w:rPr>
          <w:rFonts w:cstheme="minorHAnsi"/>
        </w:rPr>
        <w:t xml:space="preserve"> in a school</w:t>
      </w:r>
      <w:r w:rsidR="00172B27">
        <w:rPr>
          <w:rFonts w:cstheme="minorHAnsi"/>
        </w:rPr>
        <w:t>.</w:t>
      </w:r>
      <w:r w:rsidR="004E381F">
        <w:rPr>
          <w:rFonts w:cstheme="minorHAnsi"/>
        </w:rPr>
        <w:t xml:space="preserve">  </w:t>
      </w:r>
    </w:p>
    <w:p w:rsidR="00C34AFF" w:rsidRDefault="00C34AFF" w:rsidP="007850E0">
      <w:pPr>
        <w:spacing w:line="240" w:lineRule="auto"/>
        <w:rPr>
          <w:rFonts w:cstheme="minorHAnsi"/>
        </w:rPr>
      </w:pPr>
    </w:p>
    <w:p w:rsidR="00C34AFF" w:rsidRDefault="00C34AFF" w:rsidP="007850E0">
      <w:pPr>
        <w:spacing w:line="240" w:lineRule="auto"/>
        <w:rPr>
          <w:rFonts w:cstheme="minorHAnsi"/>
        </w:rPr>
      </w:pPr>
      <w:r>
        <w:rPr>
          <w:rFonts w:cstheme="minorHAnsi"/>
        </w:rPr>
        <w:t>The subject focus of the careers introduced are science and maths, however, the underpinning principles in each session are suitable for a whole school approach to career related learning.</w:t>
      </w:r>
    </w:p>
    <w:p w:rsidR="00172B27" w:rsidRPr="003511CC" w:rsidRDefault="00B7293F" w:rsidP="003511CC">
      <w:pPr>
        <w:pStyle w:val="Heading1"/>
      </w:pPr>
      <w:bookmarkStart w:id="1" w:name="_Toc36218578"/>
      <w:r w:rsidRPr="00B7293F">
        <w:t>Outline of the resources</w:t>
      </w:r>
      <w:bookmarkEnd w:id="1"/>
    </w:p>
    <w:p w:rsidR="007850E0" w:rsidRDefault="00B7293F" w:rsidP="007850E0">
      <w:pPr>
        <w:spacing w:line="240" w:lineRule="auto"/>
        <w:rPr>
          <w:rFonts w:cstheme="minorHAnsi"/>
        </w:rPr>
      </w:pPr>
      <w:r w:rsidRPr="00B7293F">
        <w:rPr>
          <w:rFonts w:cstheme="minorHAnsi"/>
        </w:rPr>
        <w:t>The CITE training materials consist</w:t>
      </w:r>
      <w:r>
        <w:rPr>
          <w:rFonts w:cstheme="minorHAnsi"/>
        </w:rPr>
        <w:t xml:space="preserve"> of three training sessions and associated ‘gap’ tasks.</w:t>
      </w:r>
      <w:r w:rsidR="004E381F">
        <w:rPr>
          <w:rFonts w:cstheme="minorHAnsi"/>
        </w:rPr>
        <w:t xml:space="preserve">  Each training session should last about 1.5 hours to allow for discussion.</w:t>
      </w:r>
      <w:r w:rsidR="00ED0ECF">
        <w:rPr>
          <w:rFonts w:cstheme="minorHAnsi"/>
        </w:rPr>
        <w:t xml:space="preserve">  The time required for each gap task will vary.  After each gap task </w:t>
      </w:r>
      <w:r w:rsidR="003511CC">
        <w:rPr>
          <w:rFonts w:cstheme="minorHAnsi"/>
        </w:rPr>
        <w:t>participants will complete a reflective evaluation writing exercise.</w:t>
      </w:r>
    </w:p>
    <w:p w:rsidR="00B7293F" w:rsidRDefault="00B7293F" w:rsidP="007850E0">
      <w:pPr>
        <w:spacing w:line="240" w:lineRule="auto"/>
        <w:rPr>
          <w:rFonts w:cstheme="minorHAnsi"/>
        </w:rPr>
      </w:pPr>
    </w:p>
    <w:p w:rsidR="00B7293F" w:rsidRPr="004E381F" w:rsidRDefault="00B7293F" w:rsidP="007850E0">
      <w:pPr>
        <w:spacing w:line="240" w:lineRule="auto"/>
        <w:rPr>
          <w:rFonts w:cstheme="minorHAnsi"/>
          <w:i/>
        </w:rPr>
      </w:pPr>
      <w:r w:rsidRPr="004E381F">
        <w:rPr>
          <w:rFonts w:cstheme="minorHAnsi"/>
          <w:i/>
        </w:rPr>
        <w:t xml:space="preserve">Session 1: </w:t>
      </w:r>
      <w:r w:rsidR="00445875">
        <w:rPr>
          <w:rFonts w:cstheme="minorHAnsi"/>
          <w:i/>
        </w:rPr>
        <w:t xml:space="preserve">Careers Education and </w:t>
      </w:r>
      <w:r w:rsidRPr="004E381F">
        <w:rPr>
          <w:rFonts w:cstheme="minorHAnsi"/>
          <w:i/>
        </w:rPr>
        <w:t>Unconscious bias</w:t>
      </w:r>
    </w:p>
    <w:p w:rsidR="00B7293F" w:rsidRDefault="00B7293F" w:rsidP="004E381F">
      <w:pPr>
        <w:spacing w:line="240" w:lineRule="auto"/>
        <w:rPr>
          <w:rFonts w:cstheme="minorHAnsi"/>
        </w:rPr>
      </w:pPr>
      <w:r>
        <w:rPr>
          <w:rFonts w:cstheme="minorHAnsi"/>
        </w:rPr>
        <w:t>This session provides an introduction to the gendered nature of subject and career choices that children and young people make, and how unconscious bias can contribute to this.  It also explores how to reduce these effects.</w:t>
      </w:r>
    </w:p>
    <w:p w:rsidR="00B7293F" w:rsidRDefault="00B7293F" w:rsidP="00B7293F">
      <w:pPr>
        <w:spacing w:line="240" w:lineRule="auto"/>
        <w:rPr>
          <w:rFonts w:cstheme="minorHAnsi"/>
        </w:rPr>
      </w:pPr>
    </w:p>
    <w:p w:rsidR="00B7293F" w:rsidRPr="004E381F" w:rsidRDefault="00B7293F" w:rsidP="00B7293F">
      <w:pPr>
        <w:spacing w:line="240" w:lineRule="auto"/>
        <w:rPr>
          <w:rFonts w:cstheme="minorHAnsi"/>
          <w:i/>
        </w:rPr>
      </w:pPr>
      <w:r w:rsidRPr="004E381F">
        <w:rPr>
          <w:rFonts w:cstheme="minorHAnsi"/>
          <w:i/>
        </w:rPr>
        <w:t xml:space="preserve">Gap task 1: Exploring </w:t>
      </w:r>
      <w:r w:rsidR="00445875">
        <w:rPr>
          <w:rFonts w:cstheme="minorHAnsi"/>
          <w:i/>
        </w:rPr>
        <w:t>unconscious bias</w:t>
      </w:r>
      <w:r w:rsidRPr="004E381F">
        <w:rPr>
          <w:rFonts w:cstheme="minorHAnsi"/>
          <w:i/>
        </w:rPr>
        <w:t xml:space="preserve"> in primary school</w:t>
      </w:r>
      <w:r w:rsidR="00445875">
        <w:rPr>
          <w:rFonts w:cstheme="minorHAnsi"/>
          <w:i/>
        </w:rPr>
        <w:t>s</w:t>
      </w:r>
      <w:r w:rsidRPr="004E381F">
        <w:rPr>
          <w:rFonts w:cstheme="minorHAnsi"/>
          <w:i/>
        </w:rPr>
        <w:t>.</w:t>
      </w:r>
    </w:p>
    <w:p w:rsidR="00AF1F13" w:rsidRDefault="00AF1F13" w:rsidP="00ED001B">
      <w:pPr>
        <w:spacing w:line="240" w:lineRule="auto"/>
        <w:rPr>
          <w:rFonts w:cstheme="minorHAnsi"/>
        </w:rPr>
      </w:pPr>
      <w:r>
        <w:rPr>
          <w:rFonts w:cstheme="minorHAnsi"/>
        </w:rPr>
        <w:t>Three analysis and reflection tools that look at different aspects of the school environment, idea</w:t>
      </w:r>
      <w:r w:rsidR="00ED0ECF">
        <w:rPr>
          <w:rFonts w:cstheme="minorHAnsi"/>
        </w:rPr>
        <w:t>l</w:t>
      </w:r>
      <w:r>
        <w:rPr>
          <w:rFonts w:cstheme="minorHAnsi"/>
        </w:rPr>
        <w:t xml:space="preserve"> for </w:t>
      </w:r>
      <w:r w:rsidR="00ED0ECF">
        <w:rPr>
          <w:rFonts w:cstheme="minorHAnsi"/>
        </w:rPr>
        <w:t>trainee teachers</w:t>
      </w:r>
      <w:r>
        <w:rPr>
          <w:rFonts w:cstheme="minorHAnsi"/>
        </w:rPr>
        <w:t xml:space="preserve"> on their first placement.</w:t>
      </w:r>
    </w:p>
    <w:p w:rsidR="00B7293F" w:rsidRDefault="00AF1F13" w:rsidP="00AF1F13">
      <w:pPr>
        <w:pStyle w:val="ListParagraph"/>
        <w:numPr>
          <w:ilvl w:val="0"/>
          <w:numId w:val="12"/>
        </w:numPr>
        <w:spacing w:line="240" w:lineRule="auto"/>
        <w:rPr>
          <w:rFonts w:cstheme="minorHAnsi"/>
        </w:rPr>
      </w:pPr>
      <w:r w:rsidRPr="00AF1F13">
        <w:rPr>
          <w:rFonts w:cstheme="minorHAnsi"/>
        </w:rPr>
        <w:t xml:space="preserve">Tool 1 – Classroom Interactions </w:t>
      </w:r>
      <w:r>
        <w:rPr>
          <w:rFonts w:cstheme="minorHAnsi"/>
        </w:rPr>
        <w:t>A</w:t>
      </w:r>
      <w:r w:rsidRPr="00AF1F13">
        <w:rPr>
          <w:rFonts w:cstheme="minorHAnsi"/>
        </w:rPr>
        <w:t>nalysis Tool</w:t>
      </w:r>
    </w:p>
    <w:p w:rsidR="00AF1F13" w:rsidRDefault="00AF1F13" w:rsidP="00AF1F13">
      <w:pPr>
        <w:pStyle w:val="ListParagraph"/>
        <w:numPr>
          <w:ilvl w:val="0"/>
          <w:numId w:val="12"/>
        </w:numPr>
        <w:spacing w:line="240" w:lineRule="auto"/>
        <w:rPr>
          <w:rFonts w:cstheme="minorHAnsi"/>
        </w:rPr>
      </w:pPr>
      <w:r>
        <w:rPr>
          <w:rFonts w:cstheme="minorHAnsi"/>
        </w:rPr>
        <w:t>Tool 2 – Literature Analysis Tool</w:t>
      </w:r>
    </w:p>
    <w:p w:rsidR="00AF1F13" w:rsidRDefault="00AF1F13" w:rsidP="00AF1F13">
      <w:pPr>
        <w:pStyle w:val="ListParagraph"/>
        <w:numPr>
          <w:ilvl w:val="0"/>
          <w:numId w:val="12"/>
        </w:numPr>
        <w:spacing w:line="240" w:lineRule="auto"/>
        <w:rPr>
          <w:rFonts w:cstheme="minorHAnsi"/>
        </w:rPr>
      </w:pPr>
      <w:r>
        <w:rPr>
          <w:rFonts w:cstheme="minorHAnsi"/>
        </w:rPr>
        <w:t>Tool 3 – Display Content Analysis Tool</w:t>
      </w:r>
    </w:p>
    <w:p w:rsidR="00AF1F13" w:rsidRDefault="00AF1F13" w:rsidP="00AF1F13">
      <w:pPr>
        <w:spacing w:line="240" w:lineRule="auto"/>
        <w:rPr>
          <w:rFonts w:cstheme="minorHAnsi"/>
        </w:rPr>
      </w:pPr>
    </w:p>
    <w:p w:rsidR="00AF1F13" w:rsidRPr="004E381F" w:rsidRDefault="00AF1F13" w:rsidP="00AF1F13">
      <w:pPr>
        <w:spacing w:line="240" w:lineRule="auto"/>
        <w:rPr>
          <w:rFonts w:cstheme="minorHAnsi"/>
          <w:i/>
        </w:rPr>
      </w:pPr>
      <w:r w:rsidRPr="004E381F">
        <w:rPr>
          <w:rFonts w:cstheme="minorHAnsi"/>
          <w:i/>
        </w:rPr>
        <w:t xml:space="preserve">Session 2: </w:t>
      </w:r>
      <w:r w:rsidR="00ED001B" w:rsidRPr="004E381F">
        <w:rPr>
          <w:rFonts w:cstheme="minorHAnsi"/>
          <w:i/>
        </w:rPr>
        <w:t>Career aspirations in primary school</w:t>
      </w:r>
    </w:p>
    <w:p w:rsidR="00ED001B" w:rsidRDefault="004E381F" w:rsidP="00AF1F13">
      <w:pPr>
        <w:spacing w:line="240" w:lineRule="auto"/>
        <w:rPr>
          <w:rFonts w:cstheme="minorHAnsi"/>
        </w:rPr>
      </w:pPr>
      <w:r>
        <w:rPr>
          <w:rFonts w:cstheme="minorHAnsi"/>
        </w:rPr>
        <w:t xml:space="preserve">This session explores NUSTEM research on the career aspirations of children aged between 8 and 11. It then introduces the </w:t>
      </w:r>
      <w:r w:rsidRPr="00ED0ECF">
        <w:rPr>
          <w:rFonts w:cstheme="minorHAnsi"/>
        </w:rPr>
        <w:t>Primary Careers Tool</w:t>
      </w:r>
      <w:r w:rsidR="00ED0ECF">
        <w:rPr>
          <w:rStyle w:val="FootnoteReference"/>
          <w:rFonts w:cstheme="minorHAnsi"/>
        </w:rPr>
        <w:footnoteReference w:id="1"/>
      </w:r>
      <w:r>
        <w:rPr>
          <w:rFonts w:cstheme="minorHAnsi"/>
        </w:rPr>
        <w:t xml:space="preserve"> – an online resource to support the inclusion of careers related learning into curriculum planning.  The Tool is a database of over 100 different jobs which can be sorted by National Curriculum topic</w:t>
      </w:r>
      <w:r w:rsidR="00221E95">
        <w:rPr>
          <w:rFonts w:cstheme="minorHAnsi"/>
        </w:rPr>
        <w:t xml:space="preserve"> in Science and Maths.  A simple model of adding the job into lessons is also demonstrated.</w:t>
      </w:r>
    </w:p>
    <w:p w:rsidR="00221E95" w:rsidRDefault="00221E95" w:rsidP="00AF1F13">
      <w:pPr>
        <w:spacing w:line="240" w:lineRule="auto"/>
        <w:rPr>
          <w:rFonts w:cstheme="minorHAnsi"/>
        </w:rPr>
      </w:pPr>
    </w:p>
    <w:p w:rsidR="00221E95" w:rsidRPr="00ED0ECF" w:rsidRDefault="00221E95" w:rsidP="00AF1F13">
      <w:pPr>
        <w:spacing w:line="240" w:lineRule="auto"/>
        <w:rPr>
          <w:rFonts w:cstheme="minorHAnsi"/>
          <w:i/>
        </w:rPr>
      </w:pPr>
      <w:r w:rsidRPr="00ED0ECF">
        <w:rPr>
          <w:rFonts w:cstheme="minorHAnsi"/>
          <w:i/>
        </w:rPr>
        <w:t>Gap task 2: Planning and teaching using the Primary Careers Tool</w:t>
      </w:r>
    </w:p>
    <w:p w:rsidR="00ED0ECF" w:rsidRDefault="00ED0ECF" w:rsidP="00ED0ECF">
      <w:pPr>
        <w:spacing w:line="240" w:lineRule="auto"/>
        <w:rPr>
          <w:rFonts w:cstheme="minorHAnsi"/>
        </w:rPr>
      </w:pPr>
      <w:r>
        <w:rPr>
          <w:rFonts w:cstheme="minorHAnsi"/>
        </w:rPr>
        <w:t>Trainee teachers choose a maths or science topic that they will be teaching in the weeks after the session and then,</w:t>
      </w:r>
      <w:r w:rsidRPr="00ED0ECF">
        <w:rPr>
          <w:rFonts w:cstheme="minorHAnsi"/>
        </w:rPr>
        <w:t xml:space="preserve"> </w:t>
      </w:r>
      <w:r>
        <w:rPr>
          <w:rFonts w:cstheme="minorHAnsi"/>
        </w:rPr>
        <w:t xml:space="preserve">using the provided </w:t>
      </w:r>
      <w:proofErr w:type="spellStart"/>
      <w:r>
        <w:rPr>
          <w:rFonts w:cstheme="minorHAnsi"/>
        </w:rPr>
        <w:t>powerpoint</w:t>
      </w:r>
      <w:proofErr w:type="spellEnd"/>
      <w:r>
        <w:rPr>
          <w:rFonts w:cstheme="minorHAnsi"/>
        </w:rPr>
        <w:t xml:space="preserve"> template, include a career linked to that topic in their teaching.</w:t>
      </w:r>
    </w:p>
    <w:p w:rsidR="003511CC" w:rsidRDefault="003511CC" w:rsidP="00ED0ECF">
      <w:pPr>
        <w:spacing w:line="240" w:lineRule="auto"/>
        <w:rPr>
          <w:rFonts w:cstheme="minorHAnsi"/>
        </w:rPr>
      </w:pPr>
    </w:p>
    <w:p w:rsidR="00ED0ECF" w:rsidRPr="00D324F2" w:rsidRDefault="00ED0ECF" w:rsidP="00ED0ECF">
      <w:pPr>
        <w:spacing w:line="240" w:lineRule="auto"/>
        <w:rPr>
          <w:rFonts w:cstheme="minorHAnsi"/>
          <w:i/>
        </w:rPr>
      </w:pPr>
      <w:r w:rsidRPr="00D324F2">
        <w:rPr>
          <w:rFonts w:cstheme="minorHAnsi"/>
          <w:i/>
        </w:rPr>
        <w:t xml:space="preserve">Session 3: Employability </w:t>
      </w:r>
      <w:r w:rsidR="00F6405F">
        <w:rPr>
          <w:rFonts w:cstheme="minorHAnsi"/>
          <w:i/>
        </w:rPr>
        <w:t>characteristics</w:t>
      </w:r>
      <w:r w:rsidRPr="00D324F2">
        <w:rPr>
          <w:rFonts w:cstheme="minorHAnsi"/>
          <w:i/>
        </w:rPr>
        <w:t xml:space="preserve"> and role models</w:t>
      </w:r>
    </w:p>
    <w:p w:rsidR="00221E95" w:rsidRDefault="0006788A" w:rsidP="009F762B">
      <w:pPr>
        <w:spacing w:line="240" w:lineRule="auto"/>
        <w:jc w:val="both"/>
        <w:rPr>
          <w:rFonts w:cstheme="minorHAnsi"/>
        </w:rPr>
      </w:pPr>
      <w:r>
        <w:rPr>
          <w:rFonts w:cstheme="minorHAnsi"/>
        </w:rPr>
        <w:t xml:space="preserve">This session considers some of the characteristics that help to make people successful in their chosen careers.  It </w:t>
      </w:r>
      <w:r w:rsidR="00F6405F">
        <w:rPr>
          <w:rFonts w:cstheme="minorHAnsi"/>
        </w:rPr>
        <w:t>introduces the STEM Person of the Week</w:t>
      </w:r>
      <w:r w:rsidR="00F6405F">
        <w:rPr>
          <w:rStyle w:val="FootnoteReference"/>
          <w:rFonts w:cstheme="minorHAnsi"/>
        </w:rPr>
        <w:footnoteReference w:id="2"/>
      </w:r>
      <w:r w:rsidR="00F6405F">
        <w:rPr>
          <w:rFonts w:cstheme="minorHAnsi"/>
        </w:rPr>
        <w:t xml:space="preserve"> resource and </w:t>
      </w:r>
      <w:r>
        <w:rPr>
          <w:rFonts w:cstheme="minorHAnsi"/>
        </w:rPr>
        <w:t>presents findings from research on the use of role models</w:t>
      </w:r>
      <w:r w:rsidR="00F6405F">
        <w:rPr>
          <w:rFonts w:cstheme="minorHAnsi"/>
        </w:rPr>
        <w:t xml:space="preserve"> and STEM Person of the Week.</w:t>
      </w:r>
    </w:p>
    <w:p w:rsidR="00C675F2" w:rsidRDefault="00C675F2" w:rsidP="00AF1F13">
      <w:pPr>
        <w:spacing w:line="240" w:lineRule="auto"/>
        <w:rPr>
          <w:rFonts w:cstheme="minorHAnsi"/>
        </w:rPr>
      </w:pPr>
    </w:p>
    <w:p w:rsidR="00C675F2" w:rsidRPr="00F6405F" w:rsidRDefault="00C675F2" w:rsidP="00AF1F13">
      <w:pPr>
        <w:spacing w:line="240" w:lineRule="auto"/>
        <w:rPr>
          <w:rFonts w:cstheme="minorHAnsi"/>
          <w:i/>
        </w:rPr>
      </w:pPr>
      <w:r w:rsidRPr="00F6405F">
        <w:rPr>
          <w:rFonts w:cstheme="minorHAnsi"/>
          <w:i/>
        </w:rPr>
        <w:t>Gap Task 3: Planning and teaching using STEM Person of the Week.</w:t>
      </w:r>
    </w:p>
    <w:p w:rsidR="00F6405F" w:rsidRPr="00AF1F13" w:rsidRDefault="00F6405F" w:rsidP="00AF1F13">
      <w:pPr>
        <w:spacing w:line="240" w:lineRule="auto"/>
        <w:rPr>
          <w:rFonts w:cstheme="minorHAnsi"/>
        </w:rPr>
      </w:pPr>
      <w:r>
        <w:rPr>
          <w:rFonts w:cstheme="minorHAnsi"/>
        </w:rPr>
        <w:t>Trainee teachers choose a maths or science topic that they will be teaching in the weeks after the session and then use one of the STEM Person of the Week cards to introduce characteristics, and then identify and praise pupils showing those chara</w:t>
      </w:r>
      <w:r w:rsidR="00161F24">
        <w:rPr>
          <w:rFonts w:cstheme="minorHAnsi"/>
        </w:rPr>
        <w:t xml:space="preserve">cteristics during the lesson.  </w:t>
      </w:r>
    </w:p>
    <w:p w:rsidR="007850E0" w:rsidRDefault="003511CC" w:rsidP="003511CC">
      <w:pPr>
        <w:pStyle w:val="Heading1"/>
      </w:pPr>
      <w:bookmarkStart w:id="2" w:name="_Toc36218579"/>
      <w:r>
        <w:t>Using the CITE resources</w:t>
      </w:r>
      <w:bookmarkEnd w:id="2"/>
    </w:p>
    <w:p w:rsidR="003511CC" w:rsidRDefault="003511CC" w:rsidP="003511CC">
      <w:pPr>
        <w:pStyle w:val="Heading2"/>
      </w:pPr>
      <w:bookmarkStart w:id="3" w:name="_Toc36218580"/>
      <w:r>
        <w:t xml:space="preserve">Who </w:t>
      </w:r>
      <w:r w:rsidR="009F762B">
        <w:t>can</w:t>
      </w:r>
      <w:r>
        <w:t xml:space="preserve"> deliver the training</w:t>
      </w:r>
      <w:r w:rsidR="009F762B">
        <w:t>?</w:t>
      </w:r>
      <w:bookmarkEnd w:id="3"/>
    </w:p>
    <w:p w:rsidR="009F762B" w:rsidRDefault="009F762B" w:rsidP="009F762B">
      <w:pPr>
        <w:spacing w:line="240" w:lineRule="auto"/>
      </w:pPr>
      <w:r>
        <w:t>CITE training can be delivered by university and school based teacher trainers, or careers professionals.  They could also be delivered by teachers responsible for CPD in school</w:t>
      </w:r>
      <w:r w:rsidR="006F180A">
        <w:t>.</w:t>
      </w:r>
    </w:p>
    <w:p w:rsidR="003511CC" w:rsidRDefault="009F762B" w:rsidP="009F762B">
      <w:pPr>
        <w:spacing w:line="240" w:lineRule="auto"/>
      </w:pPr>
      <w:r>
        <w:t>The presenter notes provide comprehensive guidance on how each session should be structured, what resources are required, participant activity (and indicative points to make) and details of background reading that the presenter should be aware of prior to leading the session.</w:t>
      </w:r>
    </w:p>
    <w:p w:rsidR="009F762B" w:rsidRDefault="009F762B" w:rsidP="009F762B">
      <w:pPr>
        <w:spacing w:line="240" w:lineRule="auto"/>
      </w:pPr>
    </w:p>
    <w:p w:rsidR="009F762B" w:rsidRDefault="009F762B" w:rsidP="009F762B">
      <w:pPr>
        <w:pStyle w:val="Heading2"/>
      </w:pPr>
      <w:bookmarkStart w:id="4" w:name="_Toc36218581"/>
      <w:r>
        <w:t>How should the training be structured for ITE students?</w:t>
      </w:r>
      <w:bookmarkEnd w:id="4"/>
    </w:p>
    <w:p w:rsidR="00D14978" w:rsidRDefault="00D14978" w:rsidP="00AA6505">
      <w:pPr>
        <w:spacing w:line="240" w:lineRule="auto"/>
      </w:pPr>
      <w:r>
        <w:t>There are two suggested delivery structures that could be used to deliver CITE</w:t>
      </w:r>
      <w:r w:rsidR="006F180A">
        <w:t xml:space="preserve"> to trainee teachers</w:t>
      </w:r>
      <w:r>
        <w:t>.  The timings will need to be synchronised so that the training sessions are delivered just before, or during, the placements that students will undertake.</w:t>
      </w:r>
    </w:p>
    <w:p w:rsidR="00D14978" w:rsidRDefault="00D14978" w:rsidP="009F762B"/>
    <w:p w:rsidR="009F762B" w:rsidRPr="00445875" w:rsidRDefault="00D14978" w:rsidP="009F762B">
      <w:pPr>
        <w:rPr>
          <w:i/>
        </w:rPr>
      </w:pPr>
      <w:r w:rsidRPr="00445875">
        <w:rPr>
          <w:i/>
        </w:rPr>
        <w:t xml:space="preserve">Model 1: Three year </w:t>
      </w:r>
      <w:proofErr w:type="spellStart"/>
      <w:proofErr w:type="gramStart"/>
      <w:r w:rsidRPr="00445875">
        <w:rPr>
          <w:i/>
        </w:rPr>
        <w:t>B.Ed</w:t>
      </w:r>
      <w:proofErr w:type="spellEnd"/>
      <w:proofErr w:type="gramEnd"/>
      <w:r w:rsidRPr="00445875">
        <w:rPr>
          <w:i/>
        </w:rPr>
        <w:t xml:space="preserve"> course </w:t>
      </w:r>
    </w:p>
    <w:p w:rsidR="009F762B" w:rsidRDefault="00D14978" w:rsidP="009F762B">
      <w:pPr>
        <w:spacing w:line="240" w:lineRule="auto"/>
      </w:pPr>
      <w:r>
        <w:t>In this model, the CPD is embedded through the three years of the course. In year 1, as part of their professional practice studies, all students attend training session 1 on unconscious bias and complete gap task 1.</w:t>
      </w:r>
    </w:p>
    <w:p w:rsidR="00D14978" w:rsidRDefault="00D14978" w:rsidP="009F762B">
      <w:pPr>
        <w:spacing w:line="240" w:lineRule="auto"/>
      </w:pPr>
    </w:p>
    <w:p w:rsidR="00D14978" w:rsidRDefault="00D14978" w:rsidP="009F762B">
      <w:pPr>
        <w:spacing w:line="240" w:lineRule="auto"/>
      </w:pPr>
      <w:r>
        <w:t>In year 2 and 3, all students can attend training session</w:t>
      </w:r>
      <w:r w:rsidR="00445875">
        <w:t>s</w:t>
      </w:r>
      <w:r>
        <w:t xml:space="preserve"> 2 and 3</w:t>
      </w:r>
      <w:r w:rsidR="00445875">
        <w:t>,</w:t>
      </w:r>
      <w:r>
        <w:t xml:space="preserve"> or </w:t>
      </w:r>
      <w:r w:rsidR="00445875">
        <w:t>they</w:t>
      </w:r>
      <w:r>
        <w:t xml:space="preserve"> can be offered as an option for those students that are specialising in either maths or science.  This will depend on the structure of the </w:t>
      </w:r>
      <w:proofErr w:type="spellStart"/>
      <w:proofErr w:type="gramStart"/>
      <w:r>
        <w:t>B.Ed</w:t>
      </w:r>
      <w:proofErr w:type="spellEnd"/>
      <w:proofErr w:type="gramEnd"/>
      <w:r>
        <w:t xml:space="preserve"> course.</w:t>
      </w:r>
    </w:p>
    <w:p w:rsidR="00445875" w:rsidRDefault="00445875" w:rsidP="009F762B">
      <w:pPr>
        <w:spacing w:line="240" w:lineRule="auto"/>
      </w:pPr>
    </w:p>
    <w:p w:rsidR="00445875" w:rsidRPr="00727C84" w:rsidRDefault="00445875" w:rsidP="00727C84">
      <w:pPr>
        <w:rPr>
          <w:i/>
        </w:rPr>
      </w:pPr>
      <w:r w:rsidRPr="00727C84">
        <w:rPr>
          <w:i/>
        </w:rPr>
        <w:t>Model 2: One year course e.g. PGCE, SCITT</w:t>
      </w:r>
    </w:p>
    <w:p w:rsidR="00445875" w:rsidRDefault="00445875" w:rsidP="009F762B">
      <w:pPr>
        <w:spacing w:line="240" w:lineRule="auto"/>
      </w:pPr>
      <w:r>
        <w:t>In this model, the CPD is delivered over the space of a single year.  The sessions would be timed to coincide with the first and second placement.  The gap task for training session 1 is an observation activity, so fits in well with the first placement.  The gap tasks for training sessions 2 and 3 are teaching activities so fit with the second placement that the student undertakes.</w:t>
      </w:r>
      <w:r w:rsidR="00161F24">
        <w:t xml:space="preserve">  Table 1</w:t>
      </w:r>
      <w:r>
        <w:t xml:space="preserve"> indicates possible timings for the activities.</w:t>
      </w:r>
    </w:p>
    <w:p w:rsidR="00161F24" w:rsidRDefault="00161F24" w:rsidP="009F762B">
      <w:pPr>
        <w:spacing w:line="240" w:lineRule="auto"/>
      </w:pPr>
    </w:p>
    <w:p w:rsidR="006F180A" w:rsidRDefault="006F180A" w:rsidP="006F180A">
      <w:pPr>
        <w:rPr>
          <w:i/>
        </w:rPr>
      </w:pPr>
      <w:r w:rsidRPr="00727C84">
        <w:rPr>
          <w:i/>
        </w:rPr>
        <w:t>Model 3: Current teachers</w:t>
      </w:r>
    </w:p>
    <w:p w:rsidR="00161F24" w:rsidRPr="00860D83" w:rsidRDefault="006F180A" w:rsidP="00860D83">
      <w:pPr>
        <w:rPr>
          <w:i/>
        </w:rPr>
      </w:pPr>
      <w:r>
        <w:lastRenderedPageBreak/>
        <w:t xml:space="preserve">The CITE materials are also suitable for use as a year-long CPD for all teachers within a school.  This could be led by an external provider or by a senior teacher in the school. </w:t>
      </w:r>
      <w:r w:rsidR="00161F24">
        <w:t>The timings are the same as for Model 2.</w:t>
      </w:r>
    </w:p>
    <w:p w:rsidR="00AA6505" w:rsidRDefault="00AA6505" w:rsidP="009F762B">
      <w:pPr>
        <w:spacing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3402"/>
        <w:gridCol w:w="3651"/>
      </w:tblGrid>
      <w:tr w:rsidR="00161F24" w:rsidTr="007A5143">
        <w:trPr>
          <w:trHeight w:val="507"/>
        </w:trPr>
        <w:tc>
          <w:tcPr>
            <w:tcW w:w="9742" w:type="dxa"/>
            <w:gridSpan w:val="3"/>
            <w:vAlign w:val="center"/>
          </w:tcPr>
          <w:p w:rsidR="00161F24" w:rsidRDefault="00161F24" w:rsidP="00161F24">
            <w:pPr>
              <w:spacing w:line="240" w:lineRule="auto"/>
              <w:jc w:val="center"/>
            </w:pPr>
            <w:r>
              <w:t>Table 1: Suggested timeline for delivery of CITE in 1 year</w:t>
            </w:r>
          </w:p>
        </w:tc>
      </w:tr>
      <w:tr w:rsidR="00445875" w:rsidTr="007A5143">
        <w:tc>
          <w:tcPr>
            <w:tcW w:w="2689" w:type="dxa"/>
            <w:tcBorders>
              <w:bottom w:val="single" w:sz="4" w:space="0" w:color="auto"/>
            </w:tcBorders>
          </w:tcPr>
          <w:p w:rsidR="00445875" w:rsidRDefault="00445875" w:rsidP="007A5143">
            <w:pPr>
              <w:spacing w:line="240" w:lineRule="auto"/>
              <w:jc w:val="center"/>
            </w:pPr>
            <w:r>
              <w:t>Timing</w:t>
            </w:r>
          </w:p>
        </w:tc>
        <w:tc>
          <w:tcPr>
            <w:tcW w:w="3402" w:type="dxa"/>
            <w:tcBorders>
              <w:bottom w:val="single" w:sz="4" w:space="0" w:color="auto"/>
            </w:tcBorders>
          </w:tcPr>
          <w:p w:rsidR="00445875" w:rsidRDefault="00445875" w:rsidP="007A5143">
            <w:pPr>
              <w:spacing w:line="240" w:lineRule="auto"/>
              <w:jc w:val="center"/>
            </w:pPr>
            <w:r>
              <w:t>Training activity</w:t>
            </w:r>
          </w:p>
        </w:tc>
        <w:tc>
          <w:tcPr>
            <w:tcW w:w="3651" w:type="dxa"/>
            <w:tcBorders>
              <w:bottom w:val="single" w:sz="4" w:space="0" w:color="auto"/>
            </w:tcBorders>
          </w:tcPr>
          <w:p w:rsidR="00445875" w:rsidRDefault="00445875" w:rsidP="007A5143">
            <w:pPr>
              <w:spacing w:line="240" w:lineRule="auto"/>
              <w:jc w:val="center"/>
            </w:pPr>
            <w:r>
              <w:t>Student activity</w:t>
            </w:r>
          </w:p>
        </w:tc>
      </w:tr>
      <w:tr w:rsidR="00445875" w:rsidTr="007A5143">
        <w:tc>
          <w:tcPr>
            <w:tcW w:w="2689" w:type="dxa"/>
            <w:tcBorders>
              <w:top w:val="single" w:sz="4" w:space="0" w:color="auto"/>
            </w:tcBorders>
          </w:tcPr>
          <w:p w:rsidR="00445875" w:rsidRDefault="00445875" w:rsidP="00161F24">
            <w:pPr>
              <w:spacing w:line="240" w:lineRule="auto"/>
            </w:pPr>
            <w:r>
              <w:t xml:space="preserve">Half term </w:t>
            </w:r>
            <w:r w:rsidR="00161F24">
              <w:t xml:space="preserve">1 or </w:t>
            </w:r>
            <w:r>
              <w:t>2 (</w:t>
            </w:r>
            <w:r w:rsidR="00161F24">
              <w:t xml:space="preserve">September or </w:t>
            </w:r>
            <w:r>
              <w:t>October)</w:t>
            </w:r>
          </w:p>
        </w:tc>
        <w:tc>
          <w:tcPr>
            <w:tcW w:w="3402" w:type="dxa"/>
            <w:tcBorders>
              <w:top w:val="single" w:sz="4" w:space="0" w:color="auto"/>
            </w:tcBorders>
          </w:tcPr>
          <w:p w:rsidR="00445875" w:rsidRDefault="00445875" w:rsidP="009F762B">
            <w:pPr>
              <w:spacing w:line="240" w:lineRule="auto"/>
            </w:pPr>
            <w:r>
              <w:t>CPD 1: Careers Education and Unconscious bias</w:t>
            </w:r>
          </w:p>
        </w:tc>
        <w:tc>
          <w:tcPr>
            <w:tcW w:w="3651" w:type="dxa"/>
            <w:tcBorders>
              <w:top w:val="single" w:sz="4" w:space="0" w:color="auto"/>
            </w:tcBorders>
          </w:tcPr>
          <w:p w:rsidR="00161F24" w:rsidRDefault="00161F24" w:rsidP="009F762B">
            <w:pPr>
              <w:spacing w:line="240" w:lineRule="auto"/>
            </w:pPr>
          </w:p>
          <w:p w:rsidR="00161F24" w:rsidRDefault="00161F24" w:rsidP="009F762B">
            <w:pPr>
              <w:spacing w:line="240" w:lineRule="auto"/>
            </w:pPr>
          </w:p>
          <w:p w:rsidR="00445875" w:rsidRDefault="00445875" w:rsidP="009F762B">
            <w:pPr>
              <w:spacing w:line="240" w:lineRule="auto"/>
            </w:pPr>
            <w:r>
              <w:t xml:space="preserve">Gap Task 1: Exploring unconscious bias in </w:t>
            </w:r>
            <w:r w:rsidR="00161F24">
              <w:t xml:space="preserve">primary </w:t>
            </w:r>
            <w:r>
              <w:t>school</w:t>
            </w:r>
            <w:r w:rsidR="00161F24">
              <w:t>s</w:t>
            </w:r>
          </w:p>
        </w:tc>
      </w:tr>
      <w:tr w:rsidR="00445875" w:rsidTr="007A5143">
        <w:tc>
          <w:tcPr>
            <w:tcW w:w="2689" w:type="dxa"/>
          </w:tcPr>
          <w:p w:rsidR="00445875" w:rsidRDefault="00445875" w:rsidP="009F762B">
            <w:pPr>
              <w:spacing w:line="240" w:lineRule="auto"/>
            </w:pPr>
            <w:r>
              <w:t>Half term 3 (February)</w:t>
            </w:r>
          </w:p>
        </w:tc>
        <w:tc>
          <w:tcPr>
            <w:tcW w:w="3402" w:type="dxa"/>
          </w:tcPr>
          <w:p w:rsidR="00445875" w:rsidRDefault="00445875" w:rsidP="009F762B">
            <w:pPr>
              <w:spacing w:line="240" w:lineRule="auto"/>
            </w:pPr>
            <w:r>
              <w:t>CPD 2: Career aspirations in primary school</w:t>
            </w:r>
          </w:p>
        </w:tc>
        <w:tc>
          <w:tcPr>
            <w:tcW w:w="3651" w:type="dxa"/>
          </w:tcPr>
          <w:p w:rsidR="00161F24" w:rsidRDefault="00161F24" w:rsidP="009F762B">
            <w:pPr>
              <w:spacing w:line="240" w:lineRule="auto"/>
            </w:pPr>
          </w:p>
          <w:p w:rsidR="00161F24" w:rsidRDefault="00161F24" w:rsidP="009F762B">
            <w:pPr>
              <w:spacing w:line="240" w:lineRule="auto"/>
            </w:pPr>
          </w:p>
          <w:p w:rsidR="00445875" w:rsidRDefault="00445875" w:rsidP="009F762B">
            <w:pPr>
              <w:spacing w:line="240" w:lineRule="auto"/>
            </w:pPr>
            <w:r>
              <w:t xml:space="preserve">Gap Task 2: </w:t>
            </w:r>
            <w:r w:rsidR="00161F24">
              <w:t>Planning and teaching using the Primary Careers Tool</w:t>
            </w:r>
          </w:p>
        </w:tc>
      </w:tr>
      <w:tr w:rsidR="00445875" w:rsidTr="007A5143">
        <w:tc>
          <w:tcPr>
            <w:tcW w:w="2689" w:type="dxa"/>
          </w:tcPr>
          <w:p w:rsidR="00445875" w:rsidRDefault="00161F24" w:rsidP="009F762B">
            <w:pPr>
              <w:spacing w:line="240" w:lineRule="auto"/>
            </w:pPr>
            <w:r>
              <w:t>Half term 5 (May)</w:t>
            </w:r>
          </w:p>
        </w:tc>
        <w:tc>
          <w:tcPr>
            <w:tcW w:w="3402" w:type="dxa"/>
          </w:tcPr>
          <w:p w:rsidR="00445875" w:rsidRDefault="00161F24" w:rsidP="009F762B">
            <w:pPr>
              <w:spacing w:line="240" w:lineRule="auto"/>
            </w:pPr>
            <w:r>
              <w:t>CPD 3: Employability characteristics and role models</w:t>
            </w:r>
          </w:p>
        </w:tc>
        <w:tc>
          <w:tcPr>
            <w:tcW w:w="3651" w:type="dxa"/>
          </w:tcPr>
          <w:p w:rsidR="00445875" w:rsidRDefault="00445875" w:rsidP="009F762B">
            <w:pPr>
              <w:spacing w:line="240" w:lineRule="auto"/>
            </w:pPr>
          </w:p>
          <w:p w:rsidR="00161F24" w:rsidRDefault="00161F24" w:rsidP="009F762B">
            <w:pPr>
              <w:spacing w:line="240" w:lineRule="auto"/>
            </w:pPr>
          </w:p>
          <w:p w:rsidR="00161F24" w:rsidRDefault="00161F24" w:rsidP="009F762B">
            <w:pPr>
              <w:spacing w:line="240" w:lineRule="auto"/>
            </w:pPr>
            <w:r>
              <w:t>Gap Task 2: Planning and teaching using STEM Person of the Week</w:t>
            </w:r>
          </w:p>
        </w:tc>
      </w:tr>
    </w:tbl>
    <w:p w:rsidR="009F762B" w:rsidRDefault="009F762B" w:rsidP="009F762B">
      <w:pPr>
        <w:spacing w:line="240" w:lineRule="auto"/>
      </w:pPr>
    </w:p>
    <w:p w:rsidR="00161F24" w:rsidRPr="003511CC" w:rsidRDefault="005D5DB3" w:rsidP="006F180A">
      <w:pPr>
        <w:pStyle w:val="Heading2"/>
      </w:pPr>
      <w:bookmarkStart w:id="5" w:name="_Toc36218582"/>
      <w:r>
        <w:t>What resources will be needed?</w:t>
      </w:r>
      <w:bookmarkEnd w:id="5"/>
    </w:p>
    <w:p w:rsidR="005D5DB3" w:rsidRDefault="005D5DB3">
      <w:pPr>
        <w:spacing w:after="160" w:line="259" w:lineRule="auto"/>
        <w:rPr>
          <w:rFonts w:cstheme="minorHAnsi"/>
        </w:rPr>
      </w:pPr>
      <w:r>
        <w:rPr>
          <w:rFonts w:cstheme="minorHAnsi"/>
        </w:rPr>
        <w:t>The resources required to deliver the session are provided in the CITE materials.  Each session includes additional reading and references, and the presenter will need to obtain these for themselves if they are required.  All training sessions will require standard IT projection equipment.</w:t>
      </w:r>
    </w:p>
    <w:tbl>
      <w:tblPr>
        <w:tblStyle w:val="TableGrid"/>
        <w:tblW w:w="9792" w:type="dxa"/>
        <w:tblLook w:val="04A0" w:firstRow="1" w:lastRow="0" w:firstColumn="1" w:lastColumn="0" w:noHBand="0" w:noVBand="1"/>
      </w:tblPr>
      <w:tblGrid>
        <w:gridCol w:w="3256"/>
        <w:gridCol w:w="6536"/>
      </w:tblGrid>
      <w:tr w:rsidR="005D5DB3" w:rsidRPr="005D5DB3" w:rsidTr="005D5DB3">
        <w:trPr>
          <w:trHeight w:val="585"/>
        </w:trPr>
        <w:tc>
          <w:tcPr>
            <w:tcW w:w="3256" w:type="dxa"/>
          </w:tcPr>
          <w:p w:rsidR="005D5DB3" w:rsidRPr="005D5DB3" w:rsidRDefault="005D5DB3" w:rsidP="005D5DB3">
            <w:r>
              <w:t>Session 1: Unconscious bias</w:t>
            </w:r>
          </w:p>
        </w:tc>
        <w:tc>
          <w:tcPr>
            <w:tcW w:w="6536" w:type="dxa"/>
          </w:tcPr>
          <w:p w:rsidR="005D5DB3" w:rsidRDefault="005D5DB3" w:rsidP="005D5DB3">
            <w:r w:rsidRPr="00727C84">
              <w:rPr>
                <w:b/>
              </w:rPr>
              <w:t>Scissors</w:t>
            </w:r>
            <w:r>
              <w:t xml:space="preserve"> – 1 pair between 2 participants (including scissors suitable for left handed people)</w:t>
            </w:r>
          </w:p>
          <w:p w:rsidR="00727C84" w:rsidRDefault="00727C84" w:rsidP="00727C84">
            <w:r>
              <w:t xml:space="preserve">Session </w:t>
            </w:r>
            <w:proofErr w:type="spellStart"/>
            <w:r>
              <w:t>Powerpoint</w:t>
            </w:r>
            <w:proofErr w:type="spellEnd"/>
          </w:p>
          <w:p w:rsidR="005D5DB3" w:rsidRDefault="005D5DB3" w:rsidP="005D5DB3">
            <w:r>
              <w:t>Slide</w:t>
            </w:r>
            <w:r w:rsidR="00612DB9">
              <w:t>s</w:t>
            </w:r>
            <w:r>
              <w:t xml:space="preserve"> 6</w:t>
            </w:r>
            <w:r w:rsidR="00612DB9">
              <w:t>, 7, 10</w:t>
            </w:r>
            <w:r>
              <w:t xml:space="preserve"> – print 1 copy for each group of 2 – 4 participants</w:t>
            </w:r>
          </w:p>
          <w:p w:rsidR="005D5DB3" w:rsidRDefault="005D5DB3" w:rsidP="005D5DB3">
            <w:r>
              <w:t>Slide 21 – print 1 copy between 2 participants</w:t>
            </w:r>
          </w:p>
          <w:p w:rsidR="005D5DB3" w:rsidRPr="005D5DB3" w:rsidRDefault="005D5DB3" w:rsidP="005D5DB3">
            <w:r>
              <w:t>Analysis Tools – print 1 copy per participant</w:t>
            </w:r>
          </w:p>
        </w:tc>
      </w:tr>
    </w:tbl>
    <w:p w:rsidR="0012394C" w:rsidRDefault="0012394C" w:rsidP="0012394C">
      <w:pPr>
        <w:pStyle w:val="Heading2"/>
      </w:pPr>
      <w:bookmarkStart w:id="6" w:name="_Toc36218583"/>
    </w:p>
    <w:p w:rsidR="00670DA5" w:rsidRDefault="00670DA5" w:rsidP="00670DA5"/>
    <w:p w:rsidR="00670DA5" w:rsidRDefault="00670DA5" w:rsidP="00670DA5"/>
    <w:p w:rsidR="00670DA5" w:rsidRPr="00670DA5" w:rsidRDefault="00670DA5" w:rsidP="00670DA5">
      <w:bookmarkStart w:id="7" w:name="_GoBack"/>
      <w:bookmarkEnd w:id="7"/>
    </w:p>
    <w:p w:rsidR="0012394C" w:rsidRDefault="0012394C" w:rsidP="0012394C">
      <w:pPr>
        <w:pStyle w:val="Heading2"/>
      </w:pPr>
      <w:r>
        <w:t>Presenter notes</w:t>
      </w:r>
    </w:p>
    <w:p w:rsidR="0012394C" w:rsidRPr="0012394C" w:rsidRDefault="0012394C" w:rsidP="0012394C">
      <w:r>
        <w:t>This guide includes presenter notes for all three training sessions.  It is recommended that presenters read through the notes in advance of the training, and also explore the further reading included with the slides.</w:t>
      </w:r>
    </w:p>
    <w:p w:rsidR="006F180A" w:rsidRDefault="006F180A" w:rsidP="00727C84">
      <w:pPr>
        <w:pStyle w:val="Heading1"/>
      </w:pPr>
      <w:r>
        <w:lastRenderedPageBreak/>
        <w:t>Measuring Impact</w:t>
      </w:r>
      <w:bookmarkEnd w:id="6"/>
    </w:p>
    <w:p w:rsidR="006F180A" w:rsidRDefault="00860D83" w:rsidP="00860D83">
      <w:pPr>
        <w:rPr>
          <w:rFonts w:cstheme="minorHAnsi"/>
        </w:rPr>
      </w:pPr>
      <w:r>
        <w:t xml:space="preserve">Trainee teachers and their mentors can use the reflective activities to assess the impact of the training on their practice.  In </w:t>
      </w:r>
      <w:proofErr w:type="gramStart"/>
      <w:r>
        <w:t>addition</w:t>
      </w:r>
      <w:proofErr w:type="gramEnd"/>
      <w:r>
        <w:t xml:space="preserve"> t</w:t>
      </w:r>
      <w:r w:rsidR="006F180A">
        <w:rPr>
          <w:rFonts w:cstheme="minorHAnsi"/>
        </w:rPr>
        <w:t xml:space="preserve">he training, </w:t>
      </w:r>
      <w:r>
        <w:rPr>
          <w:rFonts w:cstheme="minorHAnsi"/>
        </w:rPr>
        <w:t xml:space="preserve">gap tasks </w:t>
      </w:r>
      <w:r w:rsidR="006F180A">
        <w:rPr>
          <w:rFonts w:cstheme="minorHAnsi"/>
        </w:rPr>
        <w:t xml:space="preserve">and </w:t>
      </w:r>
      <w:r>
        <w:rPr>
          <w:rFonts w:cstheme="minorHAnsi"/>
        </w:rPr>
        <w:t xml:space="preserve">reflective </w:t>
      </w:r>
      <w:r w:rsidR="006F180A">
        <w:rPr>
          <w:rFonts w:cstheme="minorHAnsi"/>
        </w:rPr>
        <w:t>activities, can be used to evidence the following teacher standards (2012):</w:t>
      </w:r>
    </w:p>
    <w:p w:rsidR="006F180A" w:rsidRDefault="006F180A" w:rsidP="006F180A">
      <w:pPr>
        <w:spacing w:line="240" w:lineRule="auto"/>
        <w:rPr>
          <w:rFonts w:cstheme="minorHAnsi"/>
        </w:rPr>
      </w:pPr>
      <w:r>
        <w:rPr>
          <w:rFonts w:cstheme="minorHAnsi"/>
        </w:rPr>
        <w:t>Standard 5: Adapt teaching to respond to the strengths and needs of all pupils</w:t>
      </w:r>
    </w:p>
    <w:p w:rsidR="006F180A" w:rsidRDefault="006F180A" w:rsidP="006F180A">
      <w:pPr>
        <w:pStyle w:val="ListParagraph"/>
        <w:numPr>
          <w:ilvl w:val="0"/>
          <w:numId w:val="1"/>
        </w:numPr>
        <w:spacing w:line="240" w:lineRule="auto"/>
        <w:rPr>
          <w:rFonts w:cstheme="minorHAnsi"/>
        </w:rPr>
      </w:pPr>
      <w:r>
        <w:rPr>
          <w:rFonts w:cstheme="minorHAnsi"/>
        </w:rPr>
        <w:t>have a secure understanding of how a range of factors can inhibit pupils’ ability to learn, and how best to overcome these</w:t>
      </w:r>
    </w:p>
    <w:p w:rsidR="006F180A" w:rsidRDefault="006F180A" w:rsidP="006F180A">
      <w:pPr>
        <w:pStyle w:val="ListParagraph"/>
        <w:numPr>
          <w:ilvl w:val="0"/>
          <w:numId w:val="1"/>
        </w:numPr>
        <w:spacing w:line="240" w:lineRule="auto"/>
        <w:rPr>
          <w:rFonts w:cstheme="minorHAnsi"/>
        </w:rPr>
      </w:pPr>
      <w:r>
        <w:rPr>
          <w:rFonts w:cstheme="minorHAnsi"/>
        </w:rPr>
        <w:t>demonstrate an awareness of the physical, social and intellectual development of children, and know how to adapt teaching to support pupils’ education at different stages of development.</w:t>
      </w:r>
    </w:p>
    <w:p w:rsidR="006F180A" w:rsidRDefault="006F180A" w:rsidP="006F180A">
      <w:pPr>
        <w:spacing w:line="240" w:lineRule="auto"/>
        <w:rPr>
          <w:rFonts w:cstheme="minorHAnsi"/>
        </w:rPr>
      </w:pPr>
      <w:r>
        <w:rPr>
          <w:rFonts w:cstheme="minorHAnsi"/>
        </w:rPr>
        <w:t>Standard 8: Fulfil wider professional responsibilities</w:t>
      </w:r>
    </w:p>
    <w:p w:rsidR="006F180A" w:rsidRDefault="006F180A" w:rsidP="006F180A">
      <w:pPr>
        <w:pStyle w:val="ListParagraph"/>
        <w:numPr>
          <w:ilvl w:val="0"/>
          <w:numId w:val="2"/>
        </w:numPr>
        <w:spacing w:line="240" w:lineRule="auto"/>
        <w:rPr>
          <w:rFonts w:cstheme="minorHAnsi"/>
        </w:rPr>
      </w:pPr>
      <w:r>
        <w:rPr>
          <w:rFonts w:cstheme="minorHAnsi"/>
        </w:rPr>
        <w:t>make a positive contribution to the wider life and ethos of the school</w:t>
      </w:r>
    </w:p>
    <w:p w:rsidR="006F180A" w:rsidRPr="005D5DB3" w:rsidRDefault="006F180A" w:rsidP="006F180A">
      <w:pPr>
        <w:pStyle w:val="ListParagraph"/>
        <w:numPr>
          <w:ilvl w:val="0"/>
          <w:numId w:val="2"/>
        </w:numPr>
        <w:spacing w:line="240" w:lineRule="auto"/>
        <w:rPr>
          <w:rFonts w:cstheme="minorHAnsi"/>
        </w:rPr>
      </w:pPr>
      <w:r>
        <w:rPr>
          <w:rFonts w:cstheme="minorHAnsi"/>
        </w:rPr>
        <w:t>take responsibility for improving teaching through appropriate professional development, responding to advice and feedback from colleagues.</w:t>
      </w:r>
    </w:p>
    <w:p w:rsidR="00727C84" w:rsidRDefault="00727C84" w:rsidP="00727C84">
      <w:pPr>
        <w:pStyle w:val="Heading1"/>
      </w:pPr>
      <w:bookmarkStart w:id="8" w:name="_Toc36218584"/>
      <w:r>
        <w:t>Next steps for participants</w:t>
      </w:r>
      <w:bookmarkEnd w:id="8"/>
    </w:p>
    <w:p w:rsidR="00727C84" w:rsidRPr="00727C84" w:rsidRDefault="00727C84" w:rsidP="00727C84">
      <w:r>
        <w:t xml:space="preserve">At the end of the training sessions, participants will be able to include careers related learning in their ongoing curriculum planning and teaching. To enable this the Primary Careers Tool is available on the NUSTEM website, as are further examples of STEM Person of the Week.  </w:t>
      </w:r>
    </w:p>
    <w:p w:rsidR="00116A19" w:rsidRDefault="00727C84" w:rsidP="00727C84">
      <w:r>
        <w:t xml:space="preserve">For participants who would like to explore the ideas further a reading list is provided at the end of each session presentation. </w:t>
      </w:r>
    </w:p>
    <w:p w:rsidR="00116A19" w:rsidRDefault="00116A19" w:rsidP="00116A19">
      <w:pPr>
        <w:pStyle w:val="Heading1"/>
      </w:pPr>
      <w:bookmarkStart w:id="9" w:name="_Toc36218585"/>
      <w:r>
        <w:t>NELEP and NUSTEM</w:t>
      </w:r>
      <w:bookmarkEnd w:id="9"/>
    </w:p>
    <w:p w:rsidR="00372A78" w:rsidRDefault="00116A19" w:rsidP="00116A19">
      <w:r>
        <w:t>The CITE training materials have been developed by the North East Local Enterprise Partnership (NELEP) in collaboration with NUSTEM at Northumbria University.</w:t>
      </w:r>
    </w:p>
    <w:p w:rsidR="00372A78" w:rsidRDefault="00372A78" w:rsidP="00116A19"/>
    <w:p w:rsidR="00372A78" w:rsidRDefault="00372A78" w:rsidP="00116A19">
      <w:r>
        <w:t>NELEP is a public, private and education partnership that works with partners to grow the North East’s economy through a Strategic Economic Plan.  This acts as a blueprint for activities that need to take place to improve the region’s economy.</w:t>
      </w:r>
    </w:p>
    <w:p w:rsidR="00372A78" w:rsidRDefault="00372A78" w:rsidP="00116A19"/>
    <w:p w:rsidR="00372A78" w:rsidRDefault="00372A78" w:rsidP="00116A19">
      <w:r>
        <w:t>NUSTEM is an outreach and research group based at Northumbria University.  Their vision is for a vibrant and sustainable STEM sector which meets the needs of learners and employers, reflecting the diversity of wider society.</w:t>
      </w:r>
    </w:p>
    <w:p w:rsidR="00372A78" w:rsidRDefault="00372A78" w:rsidP="00116A19"/>
    <w:p w:rsidR="00372A78" w:rsidRDefault="00372A78" w:rsidP="00116A19">
      <w:r>
        <w:t>You can find out more about each organisation at our websites:</w:t>
      </w:r>
    </w:p>
    <w:p w:rsidR="00372A78" w:rsidRDefault="00372A78" w:rsidP="00116A19">
      <w:r>
        <w:t xml:space="preserve">NELEP: </w:t>
      </w:r>
      <w:hyperlink r:id="rId8" w:history="1">
        <w:r>
          <w:rPr>
            <w:rStyle w:val="Hyperlink"/>
          </w:rPr>
          <w:t>https://www.northeastlep.co.uk/</w:t>
        </w:r>
      </w:hyperlink>
    </w:p>
    <w:p w:rsidR="00860D83" w:rsidRDefault="00372A78" w:rsidP="00116A19">
      <w:r>
        <w:t xml:space="preserve">NUSTEM: </w:t>
      </w:r>
      <w:hyperlink r:id="rId9" w:history="1">
        <w:r w:rsidRPr="00372A78">
          <w:rPr>
            <w:rStyle w:val="Hyperlink"/>
          </w:rPr>
          <w:t>nustem.uk</w:t>
        </w:r>
      </w:hyperlink>
    </w:p>
    <w:p w:rsidR="00860D83" w:rsidRDefault="00860D83" w:rsidP="00116A19"/>
    <w:p w:rsidR="00860D83" w:rsidRDefault="00860D83" w:rsidP="00116A19"/>
    <w:p w:rsidR="00860D83" w:rsidRDefault="00860D83" w:rsidP="00116A19"/>
    <w:p w:rsidR="007850E0" w:rsidRPr="005D5DB3" w:rsidRDefault="007850E0" w:rsidP="008F10DF">
      <w:pPr>
        <w:jc w:val="center"/>
        <w:rPr>
          <w:sz w:val="32"/>
        </w:rPr>
        <w:sectPr w:rsidR="007850E0" w:rsidRPr="005D5DB3" w:rsidSect="006F180A">
          <w:footerReference w:type="default" r:id="rId10"/>
          <w:headerReference w:type="first" r:id="rId11"/>
          <w:footerReference w:type="first" r:id="rId12"/>
          <w:pgSz w:w="11906" w:h="16838"/>
          <w:pgMar w:top="1440" w:right="1077" w:bottom="1701" w:left="1077" w:header="709" w:footer="709" w:gutter="0"/>
          <w:cols w:space="708"/>
          <w:titlePg/>
          <w:docGrid w:linePitch="360"/>
        </w:sectPr>
      </w:pPr>
    </w:p>
    <w:p w:rsidR="0006788A" w:rsidRPr="00100F3B" w:rsidRDefault="00B551C8" w:rsidP="00100F3B">
      <w:pPr>
        <w:jc w:val="center"/>
        <w:rPr>
          <w:sz w:val="32"/>
        </w:rPr>
      </w:pPr>
      <w:r w:rsidRPr="00100F3B">
        <w:rPr>
          <w:sz w:val="32"/>
        </w:rPr>
        <w:lastRenderedPageBreak/>
        <w:t>Careers in Initial Teacher Education (</w:t>
      </w:r>
      <w:r w:rsidR="00A72DD4" w:rsidRPr="00100F3B">
        <w:rPr>
          <w:sz w:val="32"/>
        </w:rPr>
        <w:t>CITE</w:t>
      </w:r>
      <w:r w:rsidRPr="00100F3B">
        <w:rPr>
          <w:sz w:val="32"/>
        </w:rPr>
        <w:t>)</w:t>
      </w:r>
      <w:r w:rsidR="00A72DD4" w:rsidRPr="00100F3B">
        <w:rPr>
          <w:sz w:val="32"/>
        </w:rPr>
        <w:t xml:space="preserve"> </w:t>
      </w:r>
      <w:r w:rsidR="00AE1A2F" w:rsidRPr="00100F3B">
        <w:rPr>
          <w:sz w:val="32"/>
        </w:rPr>
        <w:t>Training</w:t>
      </w:r>
    </w:p>
    <w:p w:rsidR="008F10DF" w:rsidRPr="0006788A" w:rsidRDefault="00AE1A2F" w:rsidP="00100F3B">
      <w:pPr>
        <w:pStyle w:val="Heading1"/>
        <w:jc w:val="center"/>
      </w:pPr>
      <w:bookmarkStart w:id="10" w:name="_Toc36218586"/>
      <w:r w:rsidRPr="0006788A">
        <w:t>S</w:t>
      </w:r>
      <w:r w:rsidR="00A72DD4" w:rsidRPr="0006788A">
        <w:t>ession 1</w:t>
      </w:r>
      <w:r w:rsidRPr="0006788A">
        <w:t xml:space="preserve"> – Unconscious bias</w:t>
      </w:r>
      <w:bookmarkEnd w:id="10"/>
    </w:p>
    <w:p w:rsidR="00AE1A2F" w:rsidRPr="00AE1A2F" w:rsidRDefault="00DE76FE" w:rsidP="008F10DF">
      <w:pPr>
        <w:jc w:val="center"/>
        <w:rPr>
          <w:rFonts w:cstheme="minorHAnsi"/>
          <w:sz w:val="28"/>
        </w:rPr>
      </w:pPr>
      <w:r>
        <w:rPr>
          <w:rFonts w:cstheme="minorHAnsi"/>
          <w:sz w:val="28"/>
        </w:rPr>
        <w:t>Presenter notes</w:t>
      </w:r>
    </w:p>
    <w:tbl>
      <w:tblPr>
        <w:tblStyle w:val="TableGrid"/>
        <w:tblW w:w="14170" w:type="dxa"/>
        <w:tblLook w:val="04A0" w:firstRow="1" w:lastRow="0" w:firstColumn="1" w:lastColumn="0" w:noHBand="0" w:noVBand="1"/>
      </w:tblPr>
      <w:tblGrid>
        <w:gridCol w:w="867"/>
        <w:gridCol w:w="11048"/>
        <w:gridCol w:w="2255"/>
      </w:tblGrid>
      <w:tr w:rsidR="00B551C8" w:rsidRPr="009034A4" w:rsidTr="007850E0">
        <w:trPr>
          <w:trHeight w:val="605"/>
        </w:trPr>
        <w:tc>
          <w:tcPr>
            <w:tcW w:w="839" w:type="dxa"/>
          </w:tcPr>
          <w:p w:rsidR="00B551C8" w:rsidRPr="009034A4" w:rsidRDefault="00B551C8" w:rsidP="009034A4">
            <w:pPr>
              <w:spacing w:line="240" w:lineRule="auto"/>
              <w:jc w:val="center"/>
              <w:rPr>
                <w:rFonts w:cstheme="minorHAnsi"/>
                <w:b/>
              </w:rPr>
            </w:pPr>
            <w:r w:rsidRPr="009034A4">
              <w:rPr>
                <w:rFonts w:cstheme="minorHAnsi"/>
                <w:b/>
              </w:rPr>
              <w:t>Slide</w:t>
            </w:r>
          </w:p>
        </w:tc>
        <w:tc>
          <w:tcPr>
            <w:tcW w:w="11063" w:type="dxa"/>
          </w:tcPr>
          <w:p w:rsidR="00B551C8" w:rsidRPr="009034A4" w:rsidRDefault="00B551C8" w:rsidP="009034A4">
            <w:pPr>
              <w:spacing w:line="240" w:lineRule="auto"/>
              <w:jc w:val="center"/>
              <w:rPr>
                <w:rFonts w:cstheme="minorHAnsi"/>
                <w:b/>
              </w:rPr>
            </w:pPr>
            <w:r w:rsidRPr="009034A4">
              <w:rPr>
                <w:rFonts w:cstheme="minorHAnsi"/>
                <w:b/>
              </w:rPr>
              <w:t>Presenter notes</w:t>
            </w:r>
          </w:p>
        </w:tc>
        <w:tc>
          <w:tcPr>
            <w:tcW w:w="2268" w:type="dxa"/>
          </w:tcPr>
          <w:p w:rsidR="00B551C8" w:rsidRPr="009034A4" w:rsidRDefault="00B551C8" w:rsidP="009034A4">
            <w:pPr>
              <w:spacing w:line="240" w:lineRule="auto"/>
              <w:jc w:val="center"/>
              <w:rPr>
                <w:rFonts w:cstheme="minorHAnsi"/>
                <w:b/>
              </w:rPr>
            </w:pPr>
            <w:r w:rsidRPr="009034A4">
              <w:rPr>
                <w:rFonts w:cstheme="minorHAnsi"/>
                <w:b/>
              </w:rPr>
              <w:t>Participant activity</w:t>
            </w:r>
          </w:p>
        </w:tc>
      </w:tr>
      <w:tr w:rsidR="00B551C8" w:rsidTr="007850E0">
        <w:trPr>
          <w:trHeight w:val="495"/>
        </w:trPr>
        <w:tc>
          <w:tcPr>
            <w:tcW w:w="839" w:type="dxa"/>
          </w:tcPr>
          <w:p w:rsidR="00B551C8" w:rsidRDefault="00B551C8" w:rsidP="00766D0A">
            <w:pPr>
              <w:spacing w:line="240" w:lineRule="auto"/>
              <w:rPr>
                <w:rFonts w:cstheme="minorHAnsi"/>
              </w:rPr>
            </w:pPr>
            <w:r>
              <w:rPr>
                <w:rFonts w:cstheme="minorHAnsi"/>
              </w:rPr>
              <w:t>1&amp;2</w:t>
            </w:r>
          </w:p>
        </w:tc>
        <w:tc>
          <w:tcPr>
            <w:tcW w:w="11063" w:type="dxa"/>
          </w:tcPr>
          <w:p w:rsidR="00B551C8" w:rsidRDefault="00B551C8" w:rsidP="00766D0A">
            <w:pPr>
              <w:spacing w:line="240" w:lineRule="auto"/>
              <w:rPr>
                <w:rFonts w:cstheme="minorHAnsi"/>
              </w:rPr>
            </w:pPr>
            <w:r>
              <w:rPr>
                <w:rFonts w:cstheme="minorHAnsi"/>
              </w:rPr>
              <w:t>Introduce self and, depending on the group, ask them to introduce themselves</w:t>
            </w:r>
            <w:r w:rsidR="00766D0A">
              <w:rPr>
                <w:rFonts w:cstheme="minorHAnsi"/>
              </w:rPr>
              <w:t>.</w:t>
            </w:r>
          </w:p>
        </w:tc>
        <w:tc>
          <w:tcPr>
            <w:tcW w:w="2268" w:type="dxa"/>
          </w:tcPr>
          <w:p w:rsidR="00B551C8" w:rsidRDefault="00B551C8" w:rsidP="00766D0A">
            <w:pPr>
              <w:spacing w:line="240" w:lineRule="auto"/>
              <w:rPr>
                <w:rFonts w:cstheme="minorHAnsi"/>
              </w:rPr>
            </w:pPr>
            <w:r>
              <w:rPr>
                <w:rFonts w:cstheme="minorHAnsi"/>
              </w:rPr>
              <w:t>Short introductions.</w:t>
            </w:r>
          </w:p>
        </w:tc>
      </w:tr>
      <w:tr w:rsidR="00B551C8" w:rsidTr="007850E0">
        <w:trPr>
          <w:trHeight w:val="605"/>
        </w:trPr>
        <w:tc>
          <w:tcPr>
            <w:tcW w:w="839" w:type="dxa"/>
          </w:tcPr>
          <w:p w:rsidR="00B551C8" w:rsidRDefault="00B551C8" w:rsidP="00893487">
            <w:pPr>
              <w:spacing w:line="240" w:lineRule="auto"/>
              <w:rPr>
                <w:rFonts w:cstheme="minorHAnsi"/>
              </w:rPr>
            </w:pPr>
            <w:r>
              <w:rPr>
                <w:rFonts w:cstheme="minorHAnsi"/>
              </w:rPr>
              <w:t>3</w:t>
            </w:r>
          </w:p>
        </w:tc>
        <w:tc>
          <w:tcPr>
            <w:tcW w:w="11063" w:type="dxa"/>
          </w:tcPr>
          <w:p w:rsidR="00B551C8" w:rsidRDefault="00B551C8" w:rsidP="00B551C8">
            <w:pPr>
              <w:spacing w:line="240" w:lineRule="auto"/>
              <w:rPr>
                <w:rFonts w:cstheme="minorHAnsi"/>
              </w:rPr>
            </w:pPr>
            <w:r>
              <w:rPr>
                <w:rFonts w:cstheme="minorHAnsi"/>
              </w:rPr>
              <w:t>The aim of CITE is to support trainee teachers to include careers related learning in their teaching from the start of their career.  The project consists three CPD sessions with associate gap task.</w:t>
            </w:r>
          </w:p>
          <w:p w:rsidR="00B551C8" w:rsidRDefault="00B551C8" w:rsidP="00B551C8">
            <w:pPr>
              <w:spacing w:line="240" w:lineRule="auto"/>
              <w:rPr>
                <w:rFonts w:cstheme="minorHAnsi"/>
              </w:rPr>
            </w:pPr>
          </w:p>
          <w:p w:rsidR="00B551C8" w:rsidRPr="00DE76FE" w:rsidRDefault="00B551C8" w:rsidP="00B551C8">
            <w:pPr>
              <w:spacing w:line="240" w:lineRule="auto"/>
              <w:rPr>
                <w:rFonts w:cstheme="minorHAnsi"/>
                <w:i/>
              </w:rPr>
            </w:pPr>
            <w:r w:rsidRPr="00DE76FE">
              <w:rPr>
                <w:rFonts w:cstheme="minorHAnsi"/>
                <w:i/>
              </w:rPr>
              <w:t>Additional info:</w:t>
            </w:r>
          </w:p>
          <w:p w:rsidR="00B551C8" w:rsidRPr="00B551C8" w:rsidRDefault="00B551C8" w:rsidP="00B551C8">
            <w:pPr>
              <w:spacing w:line="240" w:lineRule="auto"/>
              <w:rPr>
                <w:rFonts w:cstheme="minorHAnsi"/>
              </w:rPr>
            </w:pPr>
            <w:r w:rsidRPr="00B551C8">
              <w:rPr>
                <w:rFonts w:cstheme="minorHAnsi"/>
              </w:rPr>
              <w:t>Previously careers information, advice and guidance was focussed on students in secondary school.</w:t>
            </w:r>
            <w:r>
              <w:rPr>
                <w:rFonts w:cstheme="minorHAnsi"/>
              </w:rPr>
              <w:t xml:space="preserve">  However, t</w:t>
            </w:r>
            <w:r w:rsidRPr="00B551C8">
              <w:rPr>
                <w:rFonts w:cstheme="minorHAnsi"/>
              </w:rPr>
              <w:t xml:space="preserve">here is a growing understanding that children are starting to think about ‘what they want to be’ at a young age. </w:t>
            </w:r>
          </w:p>
          <w:p w:rsidR="00B551C8" w:rsidRDefault="00B551C8" w:rsidP="00B551C8">
            <w:pPr>
              <w:spacing w:line="240" w:lineRule="auto"/>
              <w:rPr>
                <w:rFonts w:cstheme="minorHAnsi"/>
              </w:rPr>
            </w:pPr>
            <w:r w:rsidRPr="00B551C8">
              <w:rPr>
                <w:rFonts w:cstheme="minorHAnsi"/>
              </w:rPr>
              <w:t>Consequently, CITE aims to help teachers include careers related learning in primary teaching.</w:t>
            </w:r>
          </w:p>
          <w:p w:rsidR="00B551C8" w:rsidRDefault="00B551C8" w:rsidP="00B551C8">
            <w:pPr>
              <w:spacing w:line="240" w:lineRule="auto"/>
              <w:rPr>
                <w:rFonts w:cstheme="minorHAnsi"/>
              </w:rPr>
            </w:pPr>
          </w:p>
          <w:p w:rsidR="00B551C8" w:rsidRDefault="00B551C8" w:rsidP="00B551C8">
            <w:pPr>
              <w:spacing w:line="240" w:lineRule="auto"/>
              <w:rPr>
                <w:rFonts w:cstheme="minorHAnsi"/>
              </w:rPr>
            </w:pPr>
            <w:r>
              <w:rPr>
                <w:rFonts w:cstheme="minorHAnsi"/>
              </w:rPr>
              <w:t>The training, and activities, can be used to evidence the following teacher standards</w:t>
            </w:r>
            <w:r w:rsidR="00DE76FE">
              <w:rPr>
                <w:rFonts w:cstheme="minorHAnsi"/>
              </w:rPr>
              <w:t xml:space="preserve"> (2012)</w:t>
            </w:r>
          </w:p>
          <w:p w:rsidR="00B551C8" w:rsidRDefault="00DE76FE" w:rsidP="00B551C8">
            <w:pPr>
              <w:spacing w:line="240" w:lineRule="auto"/>
              <w:rPr>
                <w:rFonts w:cstheme="minorHAnsi"/>
              </w:rPr>
            </w:pPr>
            <w:r>
              <w:rPr>
                <w:rFonts w:cstheme="minorHAnsi"/>
              </w:rPr>
              <w:t>Standard 5: Adapt teaching to respond to the strengths and needs of all pupils</w:t>
            </w:r>
          </w:p>
          <w:p w:rsidR="00DE76FE" w:rsidRDefault="00DE76FE" w:rsidP="00DE76FE">
            <w:pPr>
              <w:pStyle w:val="ListParagraph"/>
              <w:numPr>
                <w:ilvl w:val="0"/>
                <w:numId w:val="1"/>
              </w:numPr>
              <w:spacing w:line="240" w:lineRule="auto"/>
              <w:rPr>
                <w:rFonts w:cstheme="minorHAnsi"/>
              </w:rPr>
            </w:pPr>
            <w:r>
              <w:rPr>
                <w:rFonts w:cstheme="minorHAnsi"/>
              </w:rPr>
              <w:t>have a secure understanding of how a range of factors can inhibit pupils’ ability to learn, and how best to overcome these</w:t>
            </w:r>
          </w:p>
          <w:p w:rsidR="00DE76FE" w:rsidRDefault="00DE76FE" w:rsidP="00DE76FE">
            <w:pPr>
              <w:pStyle w:val="ListParagraph"/>
              <w:numPr>
                <w:ilvl w:val="0"/>
                <w:numId w:val="1"/>
              </w:numPr>
              <w:spacing w:line="240" w:lineRule="auto"/>
              <w:rPr>
                <w:rFonts w:cstheme="minorHAnsi"/>
              </w:rPr>
            </w:pPr>
            <w:r>
              <w:rPr>
                <w:rFonts w:cstheme="minorHAnsi"/>
              </w:rPr>
              <w:t>demonstrate an awareness of the physical, social and intellectual development of children, and know how to adapt teaching to support pupils’ education at different stages of development.</w:t>
            </w:r>
          </w:p>
          <w:p w:rsidR="00DE76FE" w:rsidRDefault="00DE76FE" w:rsidP="00DE76FE">
            <w:pPr>
              <w:spacing w:line="240" w:lineRule="auto"/>
              <w:rPr>
                <w:rFonts w:cstheme="minorHAnsi"/>
              </w:rPr>
            </w:pPr>
            <w:r>
              <w:rPr>
                <w:rFonts w:cstheme="minorHAnsi"/>
              </w:rPr>
              <w:t>Standard 8: Fulfil wider professional responsibilities</w:t>
            </w:r>
          </w:p>
          <w:p w:rsidR="00DE76FE" w:rsidRDefault="00DE76FE" w:rsidP="00DE76FE">
            <w:pPr>
              <w:pStyle w:val="ListParagraph"/>
              <w:numPr>
                <w:ilvl w:val="0"/>
                <w:numId w:val="2"/>
              </w:numPr>
              <w:spacing w:line="240" w:lineRule="auto"/>
              <w:rPr>
                <w:rFonts w:cstheme="minorHAnsi"/>
              </w:rPr>
            </w:pPr>
            <w:r>
              <w:rPr>
                <w:rFonts w:cstheme="minorHAnsi"/>
              </w:rPr>
              <w:t>make a positive contribution to the wider life and ethos of the school</w:t>
            </w:r>
          </w:p>
          <w:p w:rsidR="00DE76FE" w:rsidRPr="005D5DB3" w:rsidRDefault="00DE76FE" w:rsidP="005D5DB3">
            <w:pPr>
              <w:pStyle w:val="ListParagraph"/>
              <w:numPr>
                <w:ilvl w:val="0"/>
                <w:numId w:val="2"/>
              </w:numPr>
              <w:spacing w:line="240" w:lineRule="auto"/>
              <w:rPr>
                <w:rFonts w:cstheme="minorHAnsi"/>
              </w:rPr>
            </w:pPr>
            <w:r>
              <w:rPr>
                <w:rFonts w:cstheme="minorHAnsi"/>
              </w:rPr>
              <w:t>take responsibility for improving teaching through appropriate professional development, responding to advice and feedback from colleagues.</w:t>
            </w:r>
          </w:p>
          <w:p w:rsidR="00B551C8" w:rsidRDefault="00B551C8" w:rsidP="00B551C8">
            <w:pPr>
              <w:spacing w:line="240" w:lineRule="auto"/>
              <w:rPr>
                <w:rFonts w:cstheme="minorHAnsi"/>
                <w:i/>
              </w:rPr>
            </w:pPr>
            <w:r w:rsidRPr="00DE76FE">
              <w:rPr>
                <w:rFonts w:cstheme="minorHAnsi"/>
                <w:i/>
              </w:rPr>
              <w:t>References and extra reading:</w:t>
            </w:r>
          </w:p>
          <w:p w:rsidR="00DE76FE" w:rsidRPr="00DE76FE" w:rsidRDefault="00670DA5" w:rsidP="00B551C8">
            <w:pPr>
              <w:spacing w:line="240" w:lineRule="auto"/>
              <w:rPr>
                <w:rFonts w:cstheme="minorHAnsi"/>
              </w:rPr>
            </w:pPr>
            <w:hyperlink r:id="rId13" w:history="1">
              <w:r w:rsidR="00DE76FE" w:rsidRPr="00DE76FE">
                <w:rPr>
                  <w:rStyle w:val="Hyperlink"/>
                  <w:rFonts w:cstheme="minorHAnsi"/>
                </w:rPr>
                <w:t>https://www.gov.uk/government/publications/teachers-standards</w:t>
              </w:r>
            </w:hyperlink>
            <w:r w:rsidR="00DE76FE" w:rsidRPr="00DE76FE">
              <w:rPr>
                <w:rFonts w:cstheme="minorHAnsi"/>
              </w:rPr>
              <w:t xml:space="preserve"> </w:t>
            </w:r>
          </w:p>
          <w:p w:rsidR="00B551C8" w:rsidRDefault="00670DA5" w:rsidP="008F7CBA">
            <w:pPr>
              <w:spacing w:line="240" w:lineRule="auto"/>
              <w:rPr>
                <w:rFonts w:cstheme="minorHAnsi"/>
              </w:rPr>
            </w:pPr>
            <w:hyperlink r:id="rId14" w:history="1">
              <w:r w:rsidR="00B551C8" w:rsidRPr="002153E9">
                <w:rPr>
                  <w:rStyle w:val="Hyperlink"/>
                  <w:rFonts w:cstheme="minorHAnsi"/>
                </w:rPr>
                <w:t>https://www.educationandemployers.org/career-related-primary/</w:t>
              </w:r>
            </w:hyperlink>
            <w:r w:rsidR="00B551C8">
              <w:rPr>
                <w:rFonts w:cstheme="minorHAnsi"/>
              </w:rPr>
              <w:t xml:space="preserve"> </w:t>
            </w:r>
          </w:p>
        </w:tc>
        <w:tc>
          <w:tcPr>
            <w:tcW w:w="2268" w:type="dxa"/>
          </w:tcPr>
          <w:p w:rsidR="00B551C8" w:rsidRDefault="00B551C8" w:rsidP="00893487">
            <w:pPr>
              <w:spacing w:line="240" w:lineRule="auto"/>
              <w:rPr>
                <w:rFonts w:cstheme="minorHAnsi"/>
              </w:rPr>
            </w:pPr>
          </w:p>
        </w:tc>
      </w:tr>
      <w:tr w:rsidR="00B551C8" w:rsidTr="007850E0">
        <w:trPr>
          <w:trHeight w:val="605"/>
        </w:trPr>
        <w:tc>
          <w:tcPr>
            <w:tcW w:w="839" w:type="dxa"/>
          </w:tcPr>
          <w:p w:rsidR="00B551C8" w:rsidRDefault="00B551C8" w:rsidP="00893487">
            <w:pPr>
              <w:spacing w:line="240" w:lineRule="auto"/>
              <w:rPr>
                <w:rFonts w:cstheme="minorHAnsi"/>
              </w:rPr>
            </w:pPr>
            <w:r>
              <w:rPr>
                <w:rFonts w:cstheme="minorHAnsi"/>
              </w:rPr>
              <w:lastRenderedPageBreak/>
              <w:t>4</w:t>
            </w:r>
          </w:p>
        </w:tc>
        <w:tc>
          <w:tcPr>
            <w:tcW w:w="11063" w:type="dxa"/>
          </w:tcPr>
          <w:p w:rsidR="00B551C8" w:rsidRDefault="00B551C8" w:rsidP="00893487">
            <w:pPr>
              <w:spacing w:line="240" w:lineRule="auto"/>
              <w:rPr>
                <w:rFonts w:cstheme="minorHAnsi"/>
              </w:rPr>
            </w:pPr>
            <w:r>
              <w:rPr>
                <w:rFonts w:cstheme="minorHAnsi"/>
              </w:rPr>
              <w:t xml:space="preserve">Timeline of the </w:t>
            </w:r>
            <w:r w:rsidR="005D5DB3">
              <w:rPr>
                <w:rFonts w:cstheme="minorHAnsi"/>
              </w:rPr>
              <w:t>training</w:t>
            </w:r>
            <w:r>
              <w:rPr>
                <w:rFonts w:cstheme="minorHAnsi"/>
              </w:rPr>
              <w:t>.</w:t>
            </w:r>
          </w:p>
          <w:p w:rsidR="00B551C8" w:rsidRDefault="00B551C8" w:rsidP="00893487">
            <w:pPr>
              <w:spacing w:line="240" w:lineRule="auto"/>
              <w:rPr>
                <w:rFonts w:cstheme="minorHAnsi"/>
              </w:rPr>
            </w:pPr>
            <w:r>
              <w:rPr>
                <w:rFonts w:cstheme="minorHAnsi"/>
              </w:rPr>
              <w:t xml:space="preserve">This slide can be adapted depending on the context that the training sessions are being used in.  </w:t>
            </w:r>
          </w:p>
          <w:p w:rsidR="00B551C8" w:rsidRDefault="00B551C8" w:rsidP="00B551C8">
            <w:pPr>
              <w:spacing w:line="240" w:lineRule="auto"/>
              <w:rPr>
                <w:rFonts w:cstheme="minorHAnsi"/>
              </w:rPr>
            </w:pPr>
            <w:r>
              <w:rPr>
                <w:rFonts w:cstheme="minorHAnsi"/>
              </w:rPr>
              <w:t xml:space="preserve">The timeline given is for a model which takes place over a single year. </w:t>
            </w:r>
          </w:p>
          <w:p w:rsidR="00B551C8" w:rsidRDefault="00B551C8" w:rsidP="00B551C8">
            <w:pPr>
              <w:spacing w:line="240" w:lineRule="auto"/>
              <w:rPr>
                <w:rFonts w:cstheme="minorHAnsi"/>
              </w:rPr>
            </w:pPr>
            <w:r>
              <w:rPr>
                <w:rFonts w:cstheme="minorHAnsi"/>
              </w:rPr>
              <w:t xml:space="preserve">Another possible model is for CITE to be included in a </w:t>
            </w:r>
            <w:proofErr w:type="gramStart"/>
            <w:r>
              <w:rPr>
                <w:rFonts w:cstheme="minorHAnsi"/>
              </w:rPr>
              <w:t>three year</w:t>
            </w:r>
            <w:proofErr w:type="gramEnd"/>
            <w:r>
              <w:rPr>
                <w:rFonts w:cstheme="minorHAnsi"/>
              </w:rPr>
              <w:t xml:space="preserve"> </w:t>
            </w:r>
            <w:proofErr w:type="spellStart"/>
            <w:r>
              <w:rPr>
                <w:rFonts w:cstheme="minorHAnsi"/>
              </w:rPr>
              <w:t>BEd</w:t>
            </w:r>
            <w:proofErr w:type="spellEnd"/>
            <w:r>
              <w:rPr>
                <w:rFonts w:cstheme="minorHAnsi"/>
              </w:rPr>
              <w:t xml:space="preserve"> course, in which case, there could be one session each year.</w:t>
            </w:r>
          </w:p>
          <w:p w:rsidR="008F7CBA" w:rsidRDefault="008F7CBA" w:rsidP="00B551C8">
            <w:pPr>
              <w:spacing w:line="240" w:lineRule="auto"/>
              <w:rPr>
                <w:rFonts w:cstheme="minorHAnsi"/>
              </w:rPr>
            </w:pPr>
          </w:p>
          <w:p w:rsidR="008F7CBA" w:rsidRDefault="008F7CBA" w:rsidP="008F7CBA">
            <w:pPr>
              <w:spacing w:line="240" w:lineRule="auto"/>
              <w:rPr>
                <w:rFonts w:cstheme="minorHAnsi"/>
              </w:rPr>
            </w:pPr>
            <w:r>
              <w:rPr>
                <w:rFonts w:cstheme="minorHAnsi"/>
              </w:rPr>
              <w:t>Each session has an associated activity and reflective prompt for students to use as a ‘gap task’.  There is time at the beginning of session 2 and session 3 to allow students to share their reflections.</w:t>
            </w:r>
          </w:p>
        </w:tc>
        <w:tc>
          <w:tcPr>
            <w:tcW w:w="2268" w:type="dxa"/>
          </w:tcPr>
          <w:p w:rsidR="00B551C8" w:rsidRDefault="00B551C8" w:rsidP="00893487">
            <w:pPr>
              <w:spacing w:line="240" w:lineRule="auto"/>
              <w:rPr>
                <w:rFonts w:cstheme="minorHAnsi"/>
              </w:rPr>
            </w:pPr>
          </w:p>
        </w:tc>
      </w:tr>
      <w:tr w:rsidR="00B551C8" w:rsidTr="007850E0">
        <w:trPr>
          <w:trHeight w:val="605"/>
        </w:trPr>
        <w:tc>
          <w:tcPr>
            <w:tcW w:w="839" w:type="dxa"/>
          </w:tcPr>
          <w:p w:rsidR="00B551C8" w:rsidRDefault="00B551C8" w:rsidP="008F7CBA">
            <w:pPr>
              <w:spacing w:line="240" w:lineRule="auto"/>
              <w:rPr>
                <w:rFonts w:cstheme="minorHAnsi"/>
              </w:rPr>
            </w:pPr>
            <w:r>
              <w:rPr>
                <w:rFonts w:cstheme="minorHAnsi"/>
              </w:rPr>
              <w:t>5</w:t>
            </w:r>
            <w:r w:rsidR="008F7CBA">
              <w:rPr>
                <w:rFonts w:cstheme="minorHAnsi"/>
              </w:rPr>
              <w:t xml:space="preserve"> </w:t>
            </w:r>
          </w:p>
        </w:tc>
        <w:tc>
          <w:tcPr>
            <w:tcW w:w="11063" w:type="dxa"/>
          </w:tcPr>
          <w:p w:rsidR="008F7CBA" w:rsidRDefault="008F7CBA" w:rsidP="00893487">
            <w:pPr>
              <w:spacing w:line="240" w:lineRule="auto"/>
              <w:rPr>
                <w:rFonts w:cstheme="minorHAnsi"/>
              </w:rPr>
            </w:pPr>
            <w:r>
              <w:rPr>
                <w:rFonts w:cstheme="minorHAnsi"/>
              </w:rPr>
              <w:t>We start by looking at what jobs an imaginary class of thirty children might do for employment.  This is an analysis of the current job market NOT a prediction of the future job market.</w:t>
            </w:r>
          </w:p>
          <w:p w:rsidR="008F7CBA" w:rsidRDefault="008F7CBA" w:rsidP="00893487">
            <w:pPr>
              <w:spacing w:line="240" w:lineRule="auto"/>
              <w:rPr>
                <w:rFonts w:cstheme="minorHAnsi"/>
              </w:rPr>
            </w:pPr>
          </w:p>
          <w:p w:rsidR="009C4D02" w:rsidRDefault="009C4D02" w:rsidP="00893487">
            <w:pPr>
              <w:spacing w:line="240" w:lineRule="auto"/>
              <w:rPr>
                <w:rFonts w:cstheme="minorHAnsi"/>
              </w:rPr>
            </w:pPr>
            <w:r>
              <w:rPr>
                <w:rFonts w:cstheme="minorHAnsi"/>
              </w:rPr>
              <w:t>You can see that there would only be 7 children involved in STEM fields and 15 involved in non-STEM fields.</w:t>
            </w:r>
          </w:p>
          <w:p w:rsidR="009C4D02" w:rsidRDefault="009C4D02" w:rsidP="00893487">
            <w:pPr>
              <w:spacing w:line="240" w:lineRule="auto"/>
              <w:rPr>
                <w:rFonts w:cstheme="minorHAnsi"/>
              </w:rPr>
            </w:pPr>
          </w:p>
          <w:p w:rsidR="009C4D02" w:rsidRDefault="009C4D02" w:rsidP="00893487">
            <w:pPr>
              <w:spacing w:line="240" w:lineRule="auto"/>
              <w:rPr>
                <w:rFonts w:cstheme="minorHAnsi"/>
              </w:rPr>
            </w:pPr>
            <w:r>
              <w:rPr>
                <w:rFonts w:cstheme="minorHAnsi"/>
              </w:rPr>
              <w:t>Additional information:</w:t>
            </w:r>
          </w:p>
          <w:p w:rsidR="008F7CBA" w:rsidRDefault="008F7CBA" w:rsidP="00893487">
            <w:pPr>
              <w:spacing w:line="240" w:lineRule="auto"/>
              <w:rPr>
                <w:rFonts w:cstheme="minorHAnsi"/>
              </w:rPr>
            </w:pPr>
            <w:r>
              <w:rPr>
                <w:rFonts w:cstheme="minorHAnsi"/>
              </w:rPr>
              <w:t>The data are taken from the Office for National Statistics Labour Force Survey 2016.  The data for the UK were scaled to represent a class or 30 pupils – with data rounded up or down to the nearest half-child for presentation purposes.</w:t>
            </w:r>
          </w:p>
          <w:p w:rsidR="008F7CBA" w:rsidRDefault="008F7CBA" w:rsidP="00893487">
            <w:pPr>
              <w:spacing w:line="240" w:lineRule="auto"/>
              <w:rPr>
                <w:rFonts w:cstheme="minorHAnsi"/>
              </w:rPr>
            </w:pPr>
          </w:p>
          <w:p w:rsidR="00B551C8" w:rsidRDefault="00B551C8" w:rsidP="00893487">
            <w:pPr>
              <w:spacing w:line="240" w:lineRule="auto"/>
              <w:rPr>
                <w:rFonts w:cstheme="minorHAnsi"/>
              </w:rPr>
            </w:pPr>
            <w:r>
              <w:rPr>
                <w:rFonts w:cstheme="minorHAnsi"/>
              </w:rPr>
              <w:t>Those not in employment include those that are not actively looking for work – e.g. early retirement, caring for</w:t>
            </w:r>
            <w:r w:rsidR="009C4D02">
              <w:rPr>
                <w:rFonts w:cstheme="minorHAnsi"/>
              </w:rPr>
              <w:t xml:space="preserve"> others, illness etc.</w:t>
            </w:r>
          </w:p>
          <w:p w:rsidR="009C4D02" w:rsidRDefault="009C4D02" w:rsidP="00893487">
            <w:pPr>
              <w:spacing w:line="240" w:lineRule="auto"/>
              <w:rPr>
                <w:rFonts w:cstheme="minorHAnsi"/>
              </w:rPr>
            </w:pPr>
          </w:p>
          <w:p w:rsidR="009C4D02" w:rsidRDefault="009C4D02" w:rsidP="00893487">
            <w:pPr>
              <w:spacing w:line="240" w:lineRule="auto"/>
              <w:rPr>
                <w:rFonts w:cstheme="minorHAnsi"/>
              </w:rPr>
            </w:pPr>
            <w:r>
              <w:rPr>
                <w:rFonts w:cstheme="minorHAnsi"/>
              </w:rPr>
              <w:t xml:space="preserve">References: </w:t>
            </w:r>
          </w:p>
          <w:p w:rsidR="00B551C8" w:rsidRDefault="00670DA5" w:rsidP="009C4D02">
            <w:pPr>
              <w:spacing w:line="240" w:lineRule="auto"/>
              <w:rPr>
                <w:rFonts w:cstheme="minorHAnsi"/>
              </w:rPr>
            </w:pPr>
            <w:hyperlink r:id="rId15" w:history="1">
              <w:r w:rsidR="009C4D02" w:rsidRPr="002153E9">
                <w:rPr>
                  <w:rStyle w:val="Hyperlink"/>
                  <w:rFonts w:cstheme="minorHAnsi"/>
                </w:rPr>
                <w:t>https://www.ons.gov.uk/employmentandlabourmarket/peopleinwork/employmentandemployeetypes</w:t>
              </w:r>
            </w:hyperlink>
            <w:r w:rsidR="009C4D02">
              <w:rPr>
                <w:rFonts w:cstheme="minorHAnsi"/>
              </w:rPr>
              <w:t xml:space="preserve"> </w:t>
            </w:r>
          </w:p>
        </w:tc>
        <w:tc>
          <w:tcPr>
            <w:tcW w:w="2268" w:type="dxa"/>
          </w:tcPr>
          <w:p w:rsidR="00B551C8" w:rsidRDefault="00B551C8" w:rsidP="00893487">
            <w:pPr>
              <w:spacing w:line="240" w:lineRule="auto"/>
              <w:rPr>
                <w:rFonts w:cstheme="minorHAnsi"/>
              </w:rPr>
            </w:pPr>
          </w:p>
        </w:tc>
      </w:tr>
      <w:tr w:rsidR="00B551C8" w:rsidTr="007850E0">
        <w:trPr>
          <w:trHeight w:val="623"/>
        </w:trPr>
        <w:tc>
          <w:tcPr>
            <w:tcW w:w="839" w:type="dxa"/>
          </w:tcPr>
          <w:p w:rsidR="00B551C8" w:rsidRDefault="00B551C8" w:rsidP="00893487">
            <w:pPr>
              <w:spacing w:line="240" w:lineRule="auto"/>
              <w:rPr>
                <w:rFonts w:cstheme="minorHAnsi"/>
              </w:rPr>
            </w:pPr>
            <w:r>
              <w:rPr>
                <w:rFonts w:cstheme="minorHAnsi"/>
              </w:rPr>
              <w:t>6</w:t>
            </w:r>
          </w:p>
        </w:tc>
        <w:tc>
          <w:tcPr>
            <w:tcW w:w="11063" w:type="dxa"/>
          </w:tcPr>
          <w:p w:rsidR="009C4D02" w:rsidRPr="00C97BC4" w:rsidRDefault="009C4D02" w:rsidP="00893487">
            <w:pPr>
              <w:spacing w:line="240" w:lineRule="auto"/>
              <w:rPr>
                <w:rFonts w:cstheme="minorHAnsi"/>
                <w:i/>
              </w:rPr>
            </w:pPr>
            <w:r w:rsidRPr="00C97BC4">
              <w:rPr>
                <w:rFonts w:cstheme="minorHAnsi"/>
                <w:i/>
              </w:rPr>
              <w:t>Hand</w:t>
            </w:r>
            <w:r w:rsidR="00C97BC4">
              <w:rPr>
                <w:rFonts w:cstheme="minorHAnsi"/>
                <w:i/>
              </w:rPr>
              <w:t xml:space="preserve"> </w:t>
            </w:r>
            <w:r w:rsidRPr="00C97BC4">
              <w:rPr>
                <w:rFonts w:cstheme="minorHAnsi"/>
                <w:i/>
              </w:rPr>
              <w:t>out a copy of this slide for discussion</w:t>
            </w:r>
            <w:r w:rsidR="009475FC">
              <w:rPr>
                <w:rFonts w:cstheme="minorHAnsi"/>
                <w:i/>
              </w:rPr>
              <w:t xml:space="preserve"> – text is difficult to see on the screen</w:t>
            </w:r>
            <w:r w:rsidRPr="00C97BC4">
              <w:rPr>
                <w:rFonts w:cstheme="minorHAnsi"/>
                <w:i/>
              </w:rPr>
              <w:t>.</w:t>
            </w:r>
          </w:p>
          <w:p w:rsidR="00B551C8" w:rsidRDefault="009C4D02" w:rsidP="00893487">
            <w:pPr>
              <w:spacing w:line="240" w:lineRule="auto"/>
              <w:rPr>
                <w:rFonts w:cstheme="minorHAnsi"/>
              </w:rPr>
            </w:pPr>
            <w:r>
              <w:rPr>
                <w:rFonts w:cstheme="minorHAnsi"/>
              </w:rPr>
              <w:t xml:space="preserve">This slide shows the breakdown of employment by gender. </w:t>
            </w:r>
          </w:p>
          <w:p w:rsidR="00B551C8" w:rsidRDefault="00B551C8" w:rsidP="00893487">
            <w:pPr>
              <w:spacing w:line="240" w:lineRule="auto"/>
              <w:rPr>
                <w:rFonts w:cstheme="minorHAnsi"/>
              </w:rPr>
            </w:pPr>
          </w:p>
          <w:p w:rsidR="009C4D02" w:rsidRDefault="009C4D02" w:rsidP="00893487">
            <w:pPr>
              <w:spacing w:line="240" w:lineRule="auto"/>
              <w:rPr>
                <w:rFonts w:cstheme="minorHAnsi"/>
              </w:rPr>
            </w:pPr>
            <w:r>
              <w:rPr>
                <w:rFonts w:cstheme="minorHAnsi"/>
              </w:rPr>
              <w:t xml:space="preserve">Participants should discuss the diagram.  </w:t>
            </w:r>
          </w:p>
          <w:p w:rsidR="00B551C8" w:rsidRDefault="009C4D02" w:rsidP="00893487">
            <w:pPr>
              <w:spacing w:line="240" w:lineRule="auto"/>
              <w:rPr>
                <w:rFonts w:cstheme="minorHAnsi"/>
              </w:rPr>
            </w:pPr>
            <w:r>
              <w:rPr>
                <w:rFonts w:cstheme="minorHAnsi"/>
              </w:rPr>
              <w:t>Ask: What do they notice?  Are they surprised by this?  If not, why?</w:t>
            </w:r>
          </w:p>
          <w:p w:rsidR="009C4D02" w:rsidRDefault="009C4D02" w:rsidP="00893487">
            <w:pPr>
              <w:spacing w:line="240" w:lineRule="auto"/>
              <w:rPr>
                <w:rFonts w:cstheme="minorHAnsi"/>
              </w:rPr>
            </w:pPr>
          </w:p>
          <w:p w:rsidR="009C4D02" w:rsidRDefault="009C4D02" w:rsidP="00893487">
            <w:pPr>
              <w:spacing w:line="240" w:lineRule="auto"/>
              <w:rPr>
                <w:rFonts w:cstheme="minorHAnsi"/>
              </w:rPr>
            </w:pPr>
            <w:r>
              <w:rPr>
                <w:rFonts w:cstheme="minorHAnsi"/>
              </w:rPr>
              <w:t>If there is time, or if this is a large group, spend some time taking feedback of key discussion points.</w:t>
            </w:r>
          </w:p>
        </w:tc>
        <w:tc>
          <w:tcPr>
            <w:tcW w:w="2268" w:type="dxa"/>
          </w:tcPr>
          <w:p w:rsidR="00B551C8" w:rsidRDefault="009C4D02" w:rsidP="00893487">
            <w:pPr>
              <w:spacing w:line="240" w:lineRule="auto"/>
              <w:rPr>
                <w:rFonts w:cstheme="minorHAnsi"/>
              </w:rPr>
            </w:pPr>
            <w:r>
              <w:rPr>
                <w:rFonts w:cstheme="minorHAnsi"/>
              </w:rPr>
              <w:t>Small group discussion.</w:t>
            </w:r>
          </w:p>
          <w:p w:rsidR="009C4D02" w:rsidRDefault="009C4D02" w:rsidP="00893487">
            <w:pPr>
              <w:spacing w:line="240" w:lineRule="auto"/>
              <w:rPr>
                <w:rFonts w:cstheme="minorHAnsi"/>
              </w:rPr>
            </w:pPr>
          </w:p>
          <w:p w:rsidR="00B551C8" w:rsidRDefault="00B551C8" w:rsidP="00893487">
            <w:pPr>
              <w:spacing w:line="240" w:lineRule="auto"/>
              <w:rPr>
                <w:rFonts w:cstheme="minorHAnsi"/>
              </w:rPr>
            </w:pPr>
            <w:r>
              <w:rPr>
                <w:rFonts w:cstheme="minorHAnsi"/>
              </w:rPr>
              <w:t>If time, feedback discussion points.</w:t>
            </w:r>
          </w:p>
        </w:tc>
      </w:tr>
      <w:tr w:rsidR="00B551C8" w:rsidTr="007850E0">
        <w:trPr>
          <w:trHeight w:val="605"/>
        </w:trPr>
        <w:tc>
          <w:tcPr>
            <w:tcW w:w="839" w:type="dxa"/>
          </w:tcPr>
          <w:p w:rsidR="00B551C8" w:rsidRDefault="00B551C8" w:rsidP="00893487">
            <w:pPr>
              <w:spacing w:line="240" w:lineRule="auto"/>
              <w:rPr>
                <w:rFonts w:cstheme="minorHAnsi"/>
              </w:rPr>
            </w:pPr>
            <w:r>
              <w:rPr>
                <w:rFonts w:cstheme="minorHAnsi"/>
              </w:rPr>
              <w:lastRenderedPageBreak/>
              <w:t>7</w:t>
            </w:r>
          </w:p>
        </w:tc>
        <w:tc>
          <w:tcPr>
            <w:tcW w:w="11063" w:type="dxa"/>
          </w:tcPr>
          <w:p w:rsidR="00C97BC4" w:rsidRPr="00C97BC4" w:rsidRDefault="00C97BC4" w:rsidP="00893487">
            <w:pPr>
              <w:spacing w:line="240" w:lineRule="auto"/>
              <w:rPr>
                <w:rFonts w:cstheme="minorHAnsi"/>
                <w:i/>
              </w:rPr>
            </w:pPr>
            <w:r w:rsidRPr="00C97BC4">
              <w:rPr>
                <w:rFonts w:cstheme="minorHAnsi"/>
                <w:i/>
              </w:rPr>
              <w:t>Hand out a copy of this slide for discussion</w:t>
            </w:r>
          </w:p>
          <w:p w:rsidR="00B551C8" w:rsidRDefault="00C97BC4" w:rsidP="00893487">
            <w:pPr>
              <w:spacing w:line="240" w:lineRule="auto"/>
              <w:rPr>
                <w:rFonts w:cstheme="minorHAnsi"/>
              </w:rPr>
            </w:pPr>
            <w:r>
              <w:rPr>
                <w:rFonts w:cstheme="minorHAnsi"/>
              </w:rPr>
              <w:t>Having looked at the gender split in employment, this slide goes back in time a little bit to look at A-level entries.</w:t>
            </w:r>
            <w:r w:rsidR="009475FC">
              <w:rPr>
                <w:rFonts w:cstheme="minorHAnsi"/>
              </w:rPr>
              <w:t xml:space="preserve">  The diagram shows the percentage of A-level exam entries for 2019 split by gender.</w:t>
            </w:r>
          </w:p>
          <w:p w:rsidR="00C97BC4" w:rsidRDefault="00C97BC4" w:rsidP="00893487">
            <w:pPr>
              <w:spacing w:line="240" w:lineRule="auto"/>
              <w:rPr>
                <w:rFonts w:cstheme="minorHAnsi"/>
              </w:rPr>
            </w:pPr>
          </w:p>
          <w:p w:rsidR="00B551C8" w:rsidRDefault="009475FC" w:rsidP="00893487">
            <w:pPr>
              <w:spacing w:line="240" w:lineRule="auto"/>
              <w:rPr>
                <w:rFonts w:cstheme="minorHAnsi"/>
              </w:rPr>
            </w:pPr>
            <w:r>
              <w:rPr>
                <w:rFonts w:cstheme="minorHAnsi"/>
              </w:rPr>
              <w:t>Again, participants should discuss the data.</w:t>
            </w:r>
          </w:p>
          <w:p w:rsidR="009475FC" w:rsidRDefault="009475FC" w:rsidP="009475FC">
            <w:pPr>
              <w:spacing w:line="240" w:lineRule="auto"/>
              <w:rPr>
                <w:rFonts w:cstheme="minorHAnsi"/>
              </w:rPr>
            </w:pPr>
            <w:r>
              <w:rPr>
                <w:rFonts w:cstheme="minorHAnsi"/>
              </w:rPr>
              <w:t>Ask: What do they notice?  Are they surprised by this?  If not, why?</w:t>
            </w:r>
          </w:p>
          <w:p w:rsidR="009475FC" w:rsidRDefault="009475FC" w:rsidP="00893487">
            <w:pPr>
              <w:spacing w:line="240" w:lineRule="auto"/>
              <w:rPr>
                <w:rFonts w:cstheme="minorHAnsi"/>
              </w:rPr>
            </w:pPr>
          </w:p>
          <w:p w:rsidR="009475FC" w:rsidRDefault="009475FC" w:rsidP="00893487">
            <w:pPr>
              <w:spacing w:line="240" w:lineRule="auto"/>
              <w:rPr>
                <w:rFonts w:cstheme="minorHAnsi"/>
              </w:rPr>
            </w:pPr>
            <w:r>
              <w:rPr>
                <w:rFonts w:cstheme="minorHAnsi"/>
              </w:rPr>
              <w:t xml:space="preserve">If there is time, or if this is a large group, spend a short time taking feedback of key discussion points. </w:t>
            </w:r>
          </w:p>
          <w:p w:rsidR="009475FC" w:rsidRDefault="009475FC" w:rsidP="00893487">
            <w:pPr>
              <w:spacing w:line="240" w:lineRule="auto"/>
              <w:rPr>
                <w:rFonts w:cstheme="minorHAnsi"/>
              </w:rPr>
            </w:pPr>
          </w:p>
          <w:p w:rsidR="00B551C8" w:rsidRDefault="009475FC" w:rsidP="00893487">
            <w:pPr>
              <w:spacing w:line="240" w:lineRule="auto"/>
              <w:rPr>
                <w:rFonts w:cstheme="minorHAnsi"/>
              </w:rPr>
            </w:pPr>
            <w:r>
              <w:rPr>
                <w:rFonts w:cstheme="minorHAnsi"/>
              </w:rPr>
              <w:t>Additional information:</w:t>
            </w:r>
          </w:p>
          <w:p w:rsidR="009475FC" w:rsidRDefault="009475FC" w:rsidP="00893487">
            <w:pPr>
              <w:spacing w:line="240" w:lineRule="auto"/>
              <w:rPr>
                <w:rFonts w:cstheme="minorHAnsi"/>
              </w:rPr>
            </w:pPr>
            <w:r>
              <w:rPr>
                <w:rFonts w:cstheme="minorHAnsi"/>
              </w:rPr>
              <w:t xml:space="preserve">The data are taken from the JCQ A-level exam entries for 2019.  </w:t>
            </w:r>
          </w:p>
          <w:p w:rsidR="00B066CD" w:rsidRDefault="009475FC" w:rsidP="00893487">
            <w:pPr>
              <w:spacing w:line="240" w:lineRule="auto"/>
              <w:rPr>
                <w:rFonts w:cstheme="minorHAnsi"/>
              </w:rPr>
            </w:pPr>
            <w:r>
              <w:rPr>
                <w:rFonts w:cstheme="minorHAnsi"/>
              </w:rPr>
              <w:t xml:space="preserve">Note that the absolute entry number for different subjects can be quite different.  </w:t>
            </w:r>
          </w:p>
          <w:p w:rsidR="009475FC" w:rsidRDefault="009475FC" w:rsidP="00893487">
            <w:pPr>
              <w:spacing w:line="240" w:lineRule="auto"/>
              <w:rPr>
                <w:rFonts w:cstheme="minorHAnsi"/>
              </w:rPr>
            </w:pPr>
            <w:r>
              <w:rPr>
                <w:rFonts w:cstheme="minorHAnsi"/>
              </w:rPr>
              <w:t>For example: there were more girls taking A-level Physics (8799 students) than took A-level French (5840 students), and more boys taking A-level Psychology (16500 students) than A-level Computing (9649 students) or A-level Further Mathematics (10380 students).</w:t>
            </w:r>
          </w:p>
          <w:p w:rsidR="009475FC" w:rsidRDefault="009475FC" w:rsidP="00893487">
            <w:pPr>
              <w:spacing w:line="240" w:lineRule="auto"/>
              <w:rPr>
                <w:rFonts w:cstheme="minorHAnsi"/>
              </w:rPr>
            </w:pPr>
          </w:p>
          <w:p w:rsidR="009475FC" w:rsidRDefault="009475FC" w:rsidP="00893487">
            <w:pPr>
              <w:spacing w:line="240" w:lineRule="auto"/>
              <w:rPr>
                <w:rFonts w:cstheme="minorHAnsi"/>
              </w:rPr>
            </w:pPr>
            <w:r>
              <w:rPr>
                <w:rFonts w:cstheme="minorHAnsi"/>
              </w:rPr>
              <w:t>Reference:</w:t>
            </w:r>
          </w:p>
          <w:p w:rsidR="009475FC" w:rsidRDefault="00670DA5" w:rsidP="00893487">
            <w:pPr>
              <w:spacing w:line="240" w:lineRule="auto"/>
              <w:rPr>
                <w:rFonts w:cstheme="minorHAnsi"/>
              </w:rPr>
            </w:pPr>
            <w:hyperlink r:id="rId16" w:history="1">
              <w:r w:rsidR="009475FC" w:rsidRPr="002153E9">
                <w:rPr>
                  <w:rStyle w:val="Hyperlink"/>
                  <w:rFonts w:cstheme="minorHAnsi"/>
                </w:rPr>
                <w:t>https://www.jcq.org.uk/examination-results/a-levels/2019/main-results-tables</w:t>
              </w:r>
            </w:hyperlink>
          </w:p>
          <w:p w:rsidR="009475FC" w:rsidRDefault="009475FC" w:rsidP="00893487">
            <w:pPr>
              <w:spacing w:line="240" w:lineRule="auto"/>
              <w:rPr>
                <w:rFonts w:cstheme="minorHAnsi"/>
              </w:rPr>
            </w:pPr>
          </w:p>
        </w:tc>
        <w:tc>
          <w:tcPr>
            <w:tcW w:w="2268" w:type="dxa"/>
          </w:tcPr>
          <w:p w:rsidR="00B551C8" w:rsidRDefault="009475FC" w:rsidP="00893487">
            <w:pPr>
              <w:spacing w:line="240" w:lineRule="auto"/>
              <w:rPr>
                <w:rFonts w:cstheme="minorHAnsi"/>
              </w:rPr>
            </w:pPr>
            <w:r>
              <w:rPr>
                <w:rFonts w:cstheme="minorHAnsi"/>
              </w:rPr>
              <w:t xml:space="preserve">Small group discussion. </w:t>
            </w:r>
          </w:p>
          <w:p w:rsidR="00B551C8" w:rsidRDefault="00B551C8" w:rsidP="00893487">
            <w:pPr>
              <w:spacing w:line="240" w:lineRule="auto"/>
              <w:rPr>
                <w:rFonts w:cstheme="minorHAnsi"/>
              </w:rPr>
            </w:pPr>
            <w:r>
              <w:rPr>
                <w:rFonts w:cstheme="minorHAnsi"/>
              </w:rPr>
              <w:t>If time, feedback discussion points.</w:t>
            </w:r>
          </w:p>
        </w:tc>
      </w:tr>
      <w:tr w:rsidR="00B551C8" w:rsidTr="007850E0">
        <w:trPr>
          <w:trHeight w:val="605"/>
        </w:trPr>
        <w:tc>
          <w:tcPr>
            <w:tcW w:w="839" w:type="dxa"/>
          </w:tcPr>
          <w:p w:rsidR="00B551C8" w:rsidRDefault="00B551C8" w:rsidP="00893487">
            <w:pPr>
              <w:spacing w:line="240" w:lineRule="auto"/>
              <w:rPr>
                <w:rFonts w:cstheme="minorHAnsi"/>
              </w:rPr>
            </w:pPr>
            <w:r>
              <w:rPr>
                <w:rFonts w:cstheme="minorHAnsi"/>
              </w:rPr>
              <w:t>8 - 11</w:t>
            </w:r>
          </w:p>
        </w:tc>
        <w:tc>
          <w:tcPr>
            <w:tcW w:w="11063" w:type="dxa"/>
          </w:tcPr>
          <w:p w:rsidR="004918C5" w:rsidRDefault="004918C5" w:rsidP="00893487">
            <w:pPr>
              <w:spacing w:line="240" w:lineRule="auto"/>
              <w:rPr>
                <w:rFonts w:cstheme="minorHAnsi"/>
              </w:rPr>
            </w:pPr>
            <w:r>
              <w:rPr>
                <w:rFonts w:cstheme="minorHAnsi"/>
              </w:rPr>
              <w:t>We are going back in time again – this time to look at career aspirations for primary school children from NUSTEM research.</w:t>
            </w:r>
          </w:p>
          <w:p w:rsidR="004918C5" w:rsidRDefault="004918C5" w:rsidP="00893487">
            <w:pPr>
              <w:spacing w:line="240" w:lineRule="auto"/>
              <w:rPr>
                <w:rFonts w:cstheme="minorHAnsi"/>
              </w:rPr>
            </w:pPr>
          </w:p>
          <w:p w:rsidR="00C4684C" w:rsidRDefault="00C4684C" w:rsidP="00893487">
            <w:pPr>
              <w:spacing w:line="240" w:lineRule="auto"/>
              <w:rPr>
                <w:rFonts w:cstheme="minorHAnsi"/>
              </w:rPr>
            </w:pPr>
            <w:r>
              <w:rPr>
                <w:rFonts w:cstheme="minorHAnsi"/>
              </w:rPr>
              <w:t>Slide 8</w:t>
            </w:r>
          </w:p>
          <w:p w:rsidR="004918C5" w:rsidRDefault="004918C5" w:rsidP="00893487">
            <w:pPr>
              <w:spacing w:line="240" w:lineRule="auto"/>
              <w:rPr>
                <w:rFonts w:cstheme="minorHAnsi"/>
              </w:rPr>
            </w:pPr>
            <w:r>
              <w:rPr>
                <w:rFonts w:cstheme="minorHAnsi"/>
              </w:rPr>
              <w:t xml:space="preserve">NUSTEM have designed the STEM </w:t>
            </w:r>
            <w:r w:rsidR="00963D26">
              <w:rPr>
                <w:rFonts w:cstheme="minorHAnsi"/>
              </w:rPr>
              <w:t xml:space="preserve">Career </w:t>
            </w:r>
            <w:r>
              <w:rPr>
                <w:rFonts w:cstheme="minorHAnsi"/>
              </w:rPr>
              <w:t>Knowledge and Aspirations tool (STEMKAT) which we have used to evaluate the effectiveness of the work that we do in primary schools over the longer term</w:t>
            </w:r>
            <w:r w:rsidR="00AC747E">
              <w:rPr>
                <w:rFonts w:cstheme="minorHAnsi"/>
              </w:rPr>
              <w:t xml:space="preserve"> (Emembolu et al, 2020)</w:t>
            </w:r>
            <w:r>
              <w:rPr>
                <w:rFonts w:cstheme="minorHAnsi"/>
              </w:rPr>
              <w:t>.</w:t>
            </w:r>
          </w:p>
          <w:p w:rsidR="004918C5" w:rsidRDefault="004918C5" w:rsidP="00893487">
            <w:pPr>
              <w:spacing w:line="240" w:lineRule="auto"/>
              <w:rPr>
                <w:rFonts w:cstheme="minorHAnsi"/>
              </w:rPr>
            </w:pPr>
          </w:p>
          <w:p w:rsidR="00B551C8" w:rsidRDefault="00B551C8" w:rsidP="00893487">
            <w:pPr>
              <w:spacing w:line="240" w:lineRule="auto"/>
              <w:rPr>
                <w:rFonts w:cstheme="minorHAnsi"/>
              </w:rPr>
            </w:pPr>
            <w:r>
              <w:rPr>
                <w:rFonts w:cstheme="minorHAnsi"/>
              </w:rPr>
              <w:t>STEMKAT</w:t>
            </w:r>
            <w:r w:rsidR="004918C5">
              <w:rPr>
                <w:rFonts w:cstheme="minorHAnsi"/>
              </w:rPr>
              <w:t xml:space="preserve"> presents a list of 30 jobs to children</w:t>
            </w:r>
            <w:r>
              <w:rPr>
                <w:rFonts w:cstheme="minorHAnsi"/>
              </w:rPr>
              <w:t>.</w:t>
            </w:r>
            <w:r w:rsidR="004918C5">
              <w:rPr>
                <w:rFonts w:cstheme="minorHAnsi"/>
              </w:rPr>
              <w:t xml:space="preserve">  The jobs represent all sectors of employment and different levels.  They were chosen to ensure that there were jobs that most children would know (teacher, vet, fire fighter, shop assistant) as well as some that they might not know (lawyer, entrepreneur).</w:t>
            </w:r>
            <w:r>
              <w:rPr>
                <w:rFonts w:cstheme="minorHAnsi"/>
              </w:rPr>
              <w:t xml:space="preserve"> </w:t>
            </w:r>
          </w:p>
          <w:p w:rsidR="00B551C8" w:rsidRDefault="004918C5" w:rsidP="00893487">
            <w:pPr>
              <w:spacing w:line="240" w:lineRule="auto"/>
              <w:rPr>
                <w:rFonts w:cstheme="minorHAnsi"/>
              </w:rPr>
            </w:pPr>
            <w:r>
              <w:rPr>
                <w:rFonts w:cstheme="minorHAnsi"/>
              </w:rPr>
              <w:lastRenderedPageBreak/>
              <w:t>Research participants were</w:t>
            </w:r>
            <w:r w:rsidR="00B551C8">
              <w:rPr>
                <w:rFonts w:cstheme="minorHAnsi"/>
              </w:rPr>
              <w:t xml:space="preserve"> Year 3 and year 5 children </w:t>
            </w:r>
            <w:r>
              <w:rPr>
                <w:rFonts w:cstheme="minorHAnsi"/>
              </w:rPr>
              <w:t xml:space="preserve">from 6 North East primary schools (450 children).  The children were given the list of jobs. </w:t>
            </w:r>
            <w:r w:rsidR="00B551C8">
              <w:rPr>
                <w:rFonts w:cstheme="minorHAnsi"/>
              </w:rPr>
              <w:t xml:space="preserve">They first sorted them into jobs they knew and jobs they didn’t know.  </w:t>
            </w:r>
            <w:r>
              <w:rPr>
                <w:rFonts w:cstheme="minorHAnsi"/>
              </w:rPr>
              <w:t xml:space="preserve">The jobs that they didn’t know were removed from the list of jobs.  </w:t>
            </w:r>
            <w:r w:rsidR="00B551C8">
              <w:rPr>
                <w:rFonts w:cstheme="minorHAnsi"/>
              </w:rPr>
              <w:t>They then sorted the</w:t>
            </w:r>
            <w:r>
              <w:rPr>
                <w:rFonts w:cstheme="minorHAnsi"/>
              </w:rPr>
              <w:t xml:space="preserve"> remaining</w:t>
            </w:r>
            <w:r w:rsidR="00B551C8">
              <w:rPr>
                <w:rFonts w:cstheme="minorHAnsi"/>
              </w:rPr>
              <w:t xml:space="preserve"> jobs they knew into jobs </w:t>
            </w:r>
            <w:r w:rsidR="00C4684C">
              <w:rPr>
                <w:rFonts w:cstheme="minorHAnsi"/>
              </w:rPr>
              <w:t>they’d</w:t>
            </w:r>
            <w:r w:rsidR="00B551C8">
              <w:rPr>
                <w:rFonts w:cstheme="minorHAnsi"/>
              </w:rPr>
              <w:t xml:space="preserve"> </w:t>
            </w:r>
            <w:r w:rsidR="00C4684C">
              <w:rPr>
                <w:rFonts w:cstheme="minorHAnsi"/>
              </w:rPr>
              <w:t>‘</w:t>
            </w:r>
            <w:r w:rsidR="00B551C8">
              <w:rPr>
                <w:rFonts w:cstheme="minorHAnsi"/>
              </w:rPr>
              <w:t>like to do</w:t>
            </w:r>
            <w:r w:rsidR="00C4684C">
              <w:rPr>
                <w:rFonts w:cstheme="minorHAnsi"/>
              </w:rPr>
              <w:t>’</w:t>
            </w:r>
            <w:r w:rsidR="00B551C8">
              <w:rPr>
                <w:rFonts w:cstheme="minorHAnsi"/>
              </w:rPr>
              <w:t xml:space="preserve">, jobs </w:t>
            </w:r>
            <w:r w:rsidR="00C4684C">
              <w:rPr>
                <w:rFonts w:cstheme="minorHAnsi"/>
              </w:rPr>
              <w:t>they</w:t>
            </w:r>
            <w:r w:rsidR="00B551C8">
              <w:rPr>
                <w:rFonts w:cstheme="minorHAnsi"/>
              </w:rPr>
              <w:t xml:space="preserve"> </w:t>
            </w:r>
            <w:r w:rsidR="00C4684C">
              <w:rPr>
                <w:rFonts w:cstheme="minorHAnsi"/>
              </w:rPr>
              <w:t>‘</w:t>
            </w:r>
            <w:r w:rsidR="00B551C8">
              <w:rPr>
                <w:rFonts w:cstheme="minorHAnsi"/>
              </w:rPr>
              <w:t>would</w:t>
            </w:r>
            <w:r>
              <w:rPr>
                <w:rFonts w:cstheme="minorHAnsi"/>
              </w:rPr>
              <w:t xml:space="preserve"> no</w:t>
            </w:r>
            <w:r w:rsidR="00B551C8">
              <w:rPr>
                <w:rFonts w:cstheme="minorHAnsi"/>
              </w:rPr>
              <w:t>t like to do</w:t>
            </w:r>
            <w:r w:rsidR="00C4684C">
              <w:rPr>
                <w:rFonts w:cstheme="minorHAnsi"/>
              </w:rPr>
              <w:t>’</w:t>
            </w:r>
            <w:r w:rsidR="00B551C8">
              <w:rPr>
                <w:rFonts w:cstheme="minorHAnsi"/>
              </w:rPr>
              <w:t xml:space="preserve">, </w:t>
            </w:r>
            <w:r w:rsidR="00C4684C">
              <w:rPr>
                <w:rFonts w:cstheme="minorHAnsi"/>
              </w:rPr>
              <w:t>and ‘</w:t>
            </w:r>
            <w:r w:rsidR="00B551C8">
              <w:rPr>
                <w:rFonts w:cstheme="minorHAnsi"/>
              </w:rPr>
              <w:t>not sure</w:t>
            </w:r>
            <w:r w:rsidR="00C4684C">
              <w:rPr>
                <w:rFonts w:cstheme="minorHAnsi"/>
              </w:rPr>
              <w:t>’</w:t>
            </w:r>
            <w:r w:rsidR="00B551C8">
              <w:rPr>
                <w:rFonts w:cstheme="minorHAnsi"/>
              </w:rPr>
              <w:t>.</w:t>
            </w:r>
          </w:p>
          <w:p w:rsidR="00C4684C" w:rsidRDefault="00C4684C" w:rsidP="00893487">
            <w:pPr>
              <w:spacing w:line="240" w:lineRule="auto"/>
              <w:rPr>
                <w:rFonts w:cstheme="minorHAnsi"/>
              </w:rPr>
            </w:pPr>
          </w:p>
          <w:p w:rsidR="00C4684C" w:rsidRDefault="00C4684C" w:rsidP="00893487">
            <w:pPr>
              <w:spacing w:line="240" w:lineRule="auto"/>
              <w:rPr>
                <w:rFonts w:cstheme="minorHAnsi"/>
              </w:rPr>
            </w:pPr>
            <w:r>
              <w:rPr>
                <w:rFonts w:cstheme="minorHAnsi"/>
              </w:rPr>
              <w:t>Slide 9 shows the basic findings of the first data set that was collected in 2015. We will look at the fourth bullet point in more detail.</w:t>
            </w:r>
          </w:p>
          <w:p w:rsidR="00C4684C" w:rsidRDefault="00C4684C" w:rsidP="00893487">
            <w:pPr>
              <w:spacing w:line="240" w:lineRule="auto"/>
              <w:rPr>
                <w:rFonts w:cstheme="minorHAnsi"/>
              </w:rPr>
            </w:pPr>
          </w:p>
          <w:p w:rsidR="00C4684C" w:rsidRDefault="00C4684C" w:rsidP="00893487">
            <w:pPr>
              <w:spacing w:line="240" w:lineRule="auto"/>
              <w:rPr>
                <w:rFonts w:cstheme="minorHAnsi"/>
              </w:rPr>
            </w:pPr>
            <w:r>
              <w:rPr>
                <w:rFonts w:cstheme="minorHAnsi"/>
              </w:rPr>
              <w:t>Slide 10</w:t>
            </w:r>
          </w:p>
          <w:p w:rsidR="00B551C8" w:rsidRPr="0012394C" w:rsidRDefault="00C4684C" w:rsidP="00893487">
            <w:pPr>
              <w:spacing w:line="240" w:lineRule="auto"/>
              <w:rPr>
                <w:rFonts w:cstheme="minorHAnsi"/>
                <w:i/>
              </w:rPr>
            </w:pPr>
            <w:r w:rsidRPr="00C97BC4">
              <w:rPr>
                <w:rFonts w:cstheme="minorHAnsi"/>
                <w:i/>
              </w:rPr>
              <w:t>Hand out a co</w:t>
            </w:r>
            <w:r w:rsidR="0012394C">
              <w:rPr>
                <w:rFonts w:cstheme="minorHAnsi"/>
                <w:i/>
              </w:rPr>
              <w:t>py of this slide for discussion</w:t>
            </w:r>
          </w:p>
          <w:p w:rsidR="00C4684C" w:rsidRDefault="00C4684C" w:rsidP="00893487">
            <w:pPr>
              <w:spacing w:line="240" w:lineRule="auto"/>
              <w:rPr>
                <w:rFonts w:cstheme="minorHAnsi"/>
              </w:rPr>
            </w:pPr>
            <w:r>
              <w:rPr>
                <w:rFonts w:cstheme="minorHAnsi"/>
              </w:rPr>
              <w:t>This slide shows the top 10 jobs chosen by boys and girls and the percentage of pupils that included that job in their ‘would like to do’ or ‘not sure’ categories.</w:t>
            </w:r>
          </w:p>
          <w:p w:rsidR="00C4684C" w:rsidRDefault="00C4684C" w:rsidP="00893487">
            <w:pPr>
              <w:spacing w:line="240" w:lineRule="auto"/>
              <w:rPr>
                <w:rFonts w:cstheme="minorHAnsi"/>
              </w:rPr>
            </w:pPr>
          </w:p>
          <w:p w:rsidR="00C4684C" w:rsidRDefault="00C4684C" w:rsidP="00893487">
            <w:pPr>
              <w:spacing w:line="240" w:lineRule="auto"/>
              <w:rPr>
                <w:rFonts w:cstheme="minorHAnsi"/>
              </w:rPr>
            </w:pPr>
            <w:r>
              <w:rPr>
                <w:rFonts w:cstheme="minorHAnsi"/>
              </w:rPr>
              <w:t xml:space="preserve">Participants should discuss the data. </w:t>
            </w:r>
          </w:p>
          <w:p w:rsidR="00C4684C" w:rsidRDefault="00C4684C" w:rsidP="00893487">
            <w:pPr>
              <w:spacing w:line="240" w:lineRule="auto"/>
              <w:rPr>
                <w:rFonts w:cstheme="minorHAnsi"/>
              </w:rPr>
            </w:pPr>
            <w:r>
              <w:rPr>
                <w:rFonts w:cstheme="minorHAnsi"/>
              </w:rPr>
              <w:t>Are there any patterns that they notice?  Anything surprising.</w:t>
            </w:r>
          </w:p>
          <w:p w:rsidR="00C4684C" w:rsidRDefault="00C4684C" w:rsidP="00893487">
            <w:pPr>
              <w:spacing w:line="240" w:lineRule="auto"/>
              <w:rPr>
                <w:rFonts w:cstheme="minorHAnsi"/>
              </w:rPr>
            </w:pPr>
          </w:p>
          <w:p w:rsidR="00C4684C" w:rsidRPr="0041484D" w:rsidRDefault="00C4684C" w:rsidP="00893487">
            <w:pPr>
              <w:spacing w:line="240" w:lineRule="auto"/>
              <w:rPr>
                <w:rFonts w:cstheme="minorHAnsi"/>
                <w:i/>
              </w:rPr>
            </w:pPr>
            <w:r w:rsidRPr="0041484D">
              <w:rPr>
                <w:rFonts w:cstheme="minorHAnsi"/>
                <w:i/>
              </w:rPr>
              <w:t xml:space="preserve">Notes: </w:t>
            </w:r>
          </w:p>
          <w:p w:rsidR="00C4684C" w:rsidRDefault="00C4684C" w:rsidP="00893487">
            <w:pPr>
              <w:spacing w:line="240" w:lineRule="auto"/>
              <w:rPr>
                <w:rFonts w:cstheme="minorHAnsi"/>
              </w:rPr>
            </w:pPr>
            <w:r>
              <w:rPr>
                <w:rFonts w:cstheme="minorHAnsi"/>
              </w:rPr>
              <w:t>There are only two jobs that are common to both boys and girls: athlete and game tester.</w:t>
            </w:r>
          </w:p>
          <w:p w:rsidR="00C4684C" w:rsidRDefault="00C4684C" w:rsidP="00893487">
            <w:pPr>
              <w:spacing w:line="240" w:lineRule="auto"/>
              <w:rPr>
                <w:rFonts w:cstheme="minorHAnsi"/>
              </w:rPr>
            </w:pPr>
            <w:r>
              <w:rPr>
                <w:rFonts w:cstheme="minorHAnsi"/>
              </w:rPr>
              <w:t>The STEM jobs that girls are interested in are mainly healthcare related: vet, nurse, doctor (and game tester).</w:t>
            </w:r>
          </w:p>
          <w:p w:rsidR="00C4684C" w:rsidRDefault="00C4684C" w:rsidP="00893487">
            <w:pPr>
              <w:spacing w:line="240" w:lineRule="auto"/>
              <w:rPr>
                <w:rFonts w:cstheme="minorHAnsi"/>
              </w:rPr>
            </w:pPr>
            <w:r>
              <w:rPr>
                <w:rFonts w:cstheme="minorHAnsi"/>
              </w:rPr>
              <w:t>The STEM jobs that boys are interested in are physical science related: game tester, mechanic, pilot, astronaut, and engineer.</w:t>
            </w:r>
          </w:p>
          <w:p w:rsidR="00963D26" w:rsidRDefault="00963D26" w:rsidP="00893487">
            <w:pPr>
              <w:spacing w:line="240" w:lineRule="auto"/>
              <w:rPr>
                <w:rFonts w:cstheme="minorHAnsi"/>
              </w:rPr>
            </w:pPr>
          </w:p>
          <w:p w:rsidR="00963D26" w:rsidRDefault="00963D26" w:rsidP="00893487">
            <w:pPr>
              <w:spacing w:line="240" w:lineRule="auto"/>
              <w:rPr>
                <w:rFonts w:cstheme="minorHAnsi"/>
              </w:rPr>
            </w:pPr>
            <w:r>
              <w:rPr>
                <w:rFonts w:cstheme="minorHAnsi"/>
              </w:rPr>
              <w:t xml:space="preserve">The full list of jobs was: </w:t>
            </w:r>
          </w:p>
          <w:tbl>
            <w:tblPr>
              <w:tblW w:w="8100" w:type="dxa"/>
              <w:tblLook w:val="04A0" w:firstRow="1" w:lastRow="0" w:firstColumn="1" w:lastColumn="0" w:noHBand="0" w:noVBand="1"/>
            </w:tblPr>
            <w:tblGrid>
              <w:gridCol w:w="1710"/>
              <w:gridCol w:w="1530"/>
              <w:gridCol w:w="1620"/>
              <w:gridCol w:w="1530"/>
              <w:gridCol w:w="1710"/>
            </w:tblGrid>
            <w:tr w:rsidR="00963D26" w:rsidRPr="00963D26" w:rsidTr="00CD0FA7">
              <w:trPr>
                <w:trHeight w:val="290"/>
              </w:trPr>
              <w:tc>
                <w:tcPr>
                  <w:tcW w:w="1710" w:type="dxa"/>
                  <w:tcBorders>
                    <w:top w:val="single" w:sz="8" w:space="0" w:color="auto"/>
                    <w:left w:val="nil"/>
                    <w:bottom w:val="nil"/>
                    <w:right w:val="nil"/>
                  </w:tcBorders>
                  <w:shd w:val="clear" w:color="auto" w:fill="auto"/>
                  <w:vAlign w:val="center"/>
                  <w:hideMark/>
                </w:tcPr>
                <w:p w:rsidR="00963D26" w:rsidRPr="00963D26" w:rsidRDefault="00963D26" w:rsidP="00963D26">
                  <w:pPr>
                    <w:spacing w:line="240" w:lineRule="auto"/>
                    <w:rPr>
                      <w:rFonts w:eastAsia="Times New Roman" w:cstheme="minorHAnsi"/>
                      <w:color w:val="000000"/>
                      <w:szCs w:val="24"/>
                    </w:rPr>
                  </w:pPr>
                  <w:r w:rsidRPr="00963D26">
                    <w:rPr>
                      <w:rFonts w:eastAsia="Times New Roman" w:cstheme="minorHAnsi"/>
                      <w:color w:val="000000"/>
                      <w:szCs w:val="24"/>
                    </w:rPr>
                    <w:t>Actor/Actress</w:t>
                  </w:r>
                </w:p>
              </w:tc>
              <w:tc>
                <w:tcPr>
                  <w:tcW w:w="1530" w:type="dxa"/>
                  <w:tcBorders>
                    <w:top w:val="single" w:sz="8" w:space="0" w:color="auto"/>
                    <w:left w:val="nil"/>
                    <w:bottom w:val="nil"/>
                    <w:right w:val="nil"/>
                  </w:tcBorders>
                  <w:shd w:val="clear" w:color="auto" w:fill="auto"/>
                  <w:vAlign w:val="center"/>
                  <w:hideMark/>
                </w:tcPr>
                <w:p w:rsidR="00963D26" w:rsidRPr="00963D26" w:rsidRDefault="00963D26" w:rsidP="00963D26">
                  <w:pPr>
                    <w:spacing w:line="240" w:lineRule="auto"/>
                    <w:rPr>
                      <w:rFonts w:eastAsia="Times New Roman" w:cstheme="minorHAnsi"/>
                      <w:color w:val="000000"/>
                      <w:szCs w:val="24"/>
                    </w:rPr>
                  </w:pPr>
                  <w:r w:rsidRPr="00963D26">
                    <w:rPr>
                      <w:rFonts w:eastAsia="Times New Roman" w:cstheme="minorHAnsi"/>
                      <w:color w:val="000000"/>
                      <w:szCs w:val="24"/>
                    </w:rPr>
                    <w:t>Detective</w:t>
                  </w:r>
                </w:p>
              </w:tc>
              <w:tc>
                <w:tcPr>
                  <w:tcW w:w="1620" w:type="dxa"/>
                  <w:tcBorders>
                    <w:top w:val="single" w:sz="8" w:space="0" w:color="auto"/>
                    <w:left w:val="nil"/>
                    <w:bottom w:val="nil"/>
                    <w:right w:val="nil"/>
                  </w:tcBorders>
                  <w:shd w:val="clear" w:color="auto" w:fill="auto"/>
                  <w:vAlign w:val="center"/>
                  <w:hideMark/>
                </w:tcPr>
                <w:p w:rsidR="00963D26" w:rsidRPr="00963D26" w:rsidRDefault="00963D26" w:rsidP="00963D26">
                  <w:pPr>
                    <w:spacing w:line="240" w:lineRule="auto"/>
                    <w:rPr>
                      <w:rFonts w:eastAsia="Times New Roman" w:cstheme="minorHAnsi"/>
                      <w:color w:val="000000"/>
                      <w:szCs w:val="24"/>
                    </w:rPr>
                  </w:pPr>
                  <w:r w:rsidRPr="00963D26">
                    <w:rPr>
                      <w:rFonts w:eastAsia="Times New Roman" w:cstheme="minorHAnsi"/>
                      <w:color w:val="000000"/>
                      <w:szCs w:val="24"/>
                    </w:rPr>
                    <w:t>Farmer</w:t>
                  </w:r>
                </w:p>
              </w:tc>
              <w:tc>
                <w:tcPr>
                  <w:tcW w:w="1530" w:type="dxa"/>
                  <w:tcBorders>
                    <w:top w:val="single" w:sz="8" w:space="0" w:color="auto"/>
                    <w:left w:val="nil"/>
                    <w:bottom w:val="nil"/>
                    <w:right w:val="nil"/>
                  </w:tcBorders>
                  <w:shd w:val="clear" w:color="auto" w:fill="auto"/>
                  <w:vAlign w:val="center"/>
                  <w:hideMark/>
                </w:tcPr>
                <w:p w:rsidR="00963D26" w:rsidRPr="00963D26" w:rsidRDefault="00963D26" w:rsidP="00963D26">
                  <w:pPr>
                    <w:spacing w:line="240" w:lineRule="auto"/>
                    <w:rPr>
                      <w:rFonts w:eastAsia="Times New Roman" w:cstheme="minorHAnsi"/>
                      <w:b/>
                      <w:bCs/>
                      <w:i/>
                      <w:color w:val="000000"/>
                      <w:szCs w:val="24"/>
                    </w:rPr>
                  </w:pPr>
                  <w:r w:rsidRPr="00963D26">
                    <w:rPr>
                      <w:rFonts w:eastAsia="Times New Roman" w:cstheme="minorHAnsi"/>
                      <w:b/>
                      <w:bCs/>
                      <w:i/>
                      <w:color w:val="000000"/>
                      <w:szCs w:val="24"/>
                    </w:rPr>
                    <w:t>Mechanic</w:t>
                  </w:r>
                </w:p>
              </w:tc>
              <w:tc>
                <w:tcPr>
                  <w:tcW w:w="1710" w:type="dxa"/>
                  <w:tcBorders>
                    <w:top w:val="single" w:sz="8" w:space="0" w:color="auto"/>
                    <w:left w:val="nil"/>
                    <w:bottom w:val="nil"/>
                    <w:right w:val="nil"/>
                  </w:tcBorders>
                  <w:shd w:val="clear" w:color="auto" w:fill="auto"/>
                  <w:vAlign w:val="center"/>
                  <w:hideMark/>
                </w:tcPr>
                <w:p w:rsidR="00963D26" w:rsidRPr="00963D26" w:rsidRDefault="00963D26" w:rsidP="00963D26">
                  <w:pPr>
                    <w:spacing w:line="240" w:lineRule="auto"/>
                    <w:rPr>
                      <w:rFonts w:eastAsia="Times New Roman" w:cstheme="minorHAnsi"/>
                      <w:b/>
                      <w:bCs/>
                      <w:i/>
                      <w:color w:val="000000"/>
                      <w:szCs w:val="24"/>
                    </w:rPr>
                  </w:pPr>
                  <w:r w:rsidRPr="00963D26">
                    <w:rPr>
                      <w:rFonts w:eastAsia="Times New Roman" w:cstheme="minorHAnsi"/>
                      <w:b/>
                      <w:bCs/>
                      <w:i/>
                      <w:color w:val="000000"/>
                      <w:szCs w:val="24"/>
                    </w:rPr>
                    <w:t>Surveyor</w:t>
                  </w:r>
                </w:p>
              </w:tc>
            </w:tr>
            <w:tr w:rsidR="00963D26" w:rsidRPr="00963D26" w:rsidTr="00CD0FA7">
              <w:trPr>
                <w:trHeight w:val="290"/>
              </w:trPr>
              <w:tc>
                <w:tcPr>
                  <w:tcW w:w="1710" w:type="dxa"/>
                  <w:tcBorders>
                    <w:top w:val="nil"/>
                    <w:left w:val="nil"/>
                    <w:bottom w:val="nil"/>
                    <w:right w:val="nil"/>
                  </w:tcBorders>
                  <w:shd w:val="clear" w:color="auto" w:fill="auto"/>
                  <w:vAlign w:val="center"/>
                  <w:hideMark/>
                </w:tcPr>
                <w:p w:rsidR="00963D26" w:rsidRPr="00963D26" w:rsidRDefault="00963D26" w:rsidP="00963D26">
                  <w:pPr>
                    <w:spacing w:line="240" w:lineRule="auto"/>
                    <w:rPr>
                      <w:rFonts w:eastAsia="Times New Roman" w:cstheme="minorHAnsi"/>
                      <w:color w:val="000000"/>
                      <w:szCs w:val="24"/>
                    </w:rPr>
                  </w:pPr>
                  <w:r w:rsidRPr="00963D26">
                    <w:rPr>
                      <w:rFonts w:eastAsia="Times New Roman" w:cstheme="minorHAnsi"/>
                      <w:color w:val="000000"/>
                      <w:szCs w:val="24"/>
                    </w:rPr>
                    <w:t>Athlete</w:t>
                  </w:r>
                </w:p>
              </w:tc>
              <w:tc>
                <w:tcPr>
                  <w:tcW w:w="1530" w:type="dxa"/>
                  <w:tcBorders>
                    <w:top w:val="nil"/>
                    <w:left w:val="nil"/>
                    <w:bottom w:val="nil"/>
                    <w:right w:val="nil"/>
                  </w:tcBorders>
                  <w:shd w:val="clear" w:color="auto" w:fill="auto"/>
                  <w:vAlign w:val="center"/>
                  <w:hideMark/>
                </w:tcPr>
                <w:p w:rsidR="00963D26" w:rsidRPr="00963D26" w:rsidRDefault="00963D26" w:rsidP="00963D26">
                  <w:pPr>
                    <w:spacing w:line="240" w:lineRule="auto"/>
                    <w:rPr>
                      <w:rFonts w:eastAsia="Times New Roman" w:cstheme="minorHAnsi"/>
                      <w:bCs/>
                      <w:i/>
                      <w:color w:val="000000"/>
                      <w:szCs w:val="24"/>
                    </w:rPr>
                  </w:pPr>
                  <w:r w:rsidRPr="00963D26">
                    <w:rPr>
                      <w:rFonts w:eastAsia="Times New Roman" w:cstheme="minorHAnsi"/>
                      <w:bCs/>
                      <w:i/>
                      <w:color w:val="000000"/>
                      <w:szCs w:val="24"/>
                    </w:rPr>
                    <w:t>Doctor</w:t>
                  </w:r>
                </w:p>
              </w:tc>
              <w:tc>
                <w:tcPr>
                  <w:tcW w:w="1620" w:type="dxa"/>
                  <w:tcBorders>
                    <w:top w:val="nil"/>
                    <w:left w:val="nil"/>
                    <w:bottom w:val="nil"/>
                    <w:right w:val="nil"/>
                  </w:tcBorders>
                  <w:shd w:val="clear" w:color="auto" w:fill="auto"/>
                  <w:vAlign w:val="center"/>
                  <w:hideMark/>
                </w:tcPr>
                <w:p w:rsidR="00963D26" w:rsidRPr="00963D26" w:rsidRDefault="00963D26" w:rsidP="00963D26">
                  <w:pPr>
                    <w:spacing w:line="240" w:lineRule="auto"/>
                    <w:rPr>
                      <w:rFonts w:eastAsia="Times New Roman" w:cstheme="minorHAnsi"/>
                      <w:b/>
                      <w:bCs/>
                      <w:i/>
                      <w:color w:val="000000"/>
                      <w:szCs w:val="24"/>
                    </w:rPr>
                  </w:pPr>
                  <w:r w:rsidRPr="00963D26">
                    <w:rPr>
                      <w:rFonts w:eastAsia="Times New Roman" w:cstheme="minorHAnsi"/>
                      <w:b/>
                      <w:bCs/>
                      <w:i/>
                      <w:color w:val="000000"/>
                      <w:szCs w:val="24"/>
                    </w:rPr>
                    <w:t>Game Tester</w:t>
                  </w:r>
                </w:p>
              </w:tc>
              <w:tc>
                <w:tcPr>
                  <w:tcW w:w="1530" w:type="dxa"/>
                  <w:tcBorders>
                    <w:top w:val="nil"/>
                    <w:left w:val="nil"/>
                    <w:bottom w:val="nil"/>
                    <w:right w:val="nil"/>
                  </w:tcBorders>
                  <w:shd w:val="clear" w:color="auto" w:fill="auto"/>
                  <w:vAlign w:val="center"/>
                  <w:hideMark/>
                </w:tcPr>
                <w:p w:rsidR="00963D26" w:rsidRPr="00963D26" w:rsidRDefault="00963D26" w:rsidP="00963D26">
                  <w:pPr>
                    <w:spacing w:line="240" w:lineRule="auto"/>
                    <w:rPr>
                      <w:rFonts w:eastAsia="Times New Roman" w:cstheme="minorHAnsi"/>
                      <w:bCs/>
                      <w:i/>
                      <w:color w:val="000000"/>
                      <w:szCs w:val="24"/>
                    </w:rPr>
                  </w:pPr>
                  <w:r w:rsidRPr="00963D26">
                    <w:rPr>
                      <w:rFonts w:eastAsia="Times New Roman" w:cstheme="minorHAnsi"/>
                      <w:bCs/>
                      <w:i/>
                      <w:color w:val="000000"/>
                      <w:szCs w:val="24"/>
                    </w:rPr>
                    <w:t>Nurse</w:t>
                  </w:r>
                </w:p>
              </w:tc>
              <w:tc>
                <w:tcPr>
                  <w:tcW w:w="1710" w:type="dxa"/>
                  <w:tcBorders>
                    <w:top w:val="nil"/>
                    <w:left w:val="nil"/>
                    <w:bottom w:val="nil"/>
                    <w:right w:val="nil"/>
                  </w:tcBorders>
                  <w:shd w:val="clear" w:color="auto" w:fill="auto"/>
                  <w:vAlign w:val="center"/>
                  <w:hideMark/>
                </w:tcPr>
                <w:p w:rsidR="00963D26" w:rsidRPr="00963D26" w:rsidRDefault="00963D26" w:rsidP="00963D26">
                  <w:pPr>
                    <w:spacing w:line="240" w:lineRule="auto"/>
                    <w:rPr>
                      <w:rFonts w:eastAsia="Times New Roman" w:cstheme="minorHAnsi"/>
                      <w:color w:val="000000"/>
                      <w:szCs w:val="24"/>
                    </w:rPr>
                  </w:pPr>
                  <w:r w:rsidRPr="00963D26">
                    <w:rPr>
                      <w:rFonts w:eastAsia="Times New Roman" w:cstheme="minorHAnsi"/>
                      <w:color w:val="000000"/>
                      <w:szCs w:val="24"/>
                    </w:rPr>
                    <w:t>Teacher</w:t>
                  </w:r>
                </w:p>
              </w:tc>
            </w:tr>
            <w:tr w:rsidR="00963D26" w:rsidRPr="00963D26" w:rsidTr="00CD0FA7">
              <w:trPr>
                <w:trHeight w:val="290"/>
              </w:trPr>
              <w:tc>
                <w:tcPr>
                  <w:tcW w:w="1710" w:type="dxa"/>
                  <w:tcBorders>
                    <w:top w:val="nil"/>
                    <w:left w:val="nil"/>
                    <w:bottom w:val="nil"/>
                    <w:right w:val="nil"/>
                  </w:tcBorders>
                  <w:shd w:val="clear" w:color="auto" w:fill="auto"/>
                  <w:vAlign w:val="center"/>
                  <w:hideMark/>
                </w:tcPr>
                <w:p w:rsidR="00963D26" w:rsidRPr="00963D26" w:rsidRDefault="00963D26" w:rsidP="00963D26">
                  <w:pPr>
                    <w:spacing w:line="240" w:lineRule="auto"/>
                    <w:rPr>
                      <w:rFonts w:eastAsia="Times New Roman" w:cstheme="minorHAnsi"/>
                      <w:b/>
                      <w:bCs/>
                      <w:i/>
                      <w:color w:val="000000"/>
                      <w:szCs w:val="24"/>
                    </w:rPr>
                  </w:pPr>
                  <w:r w:rsidRPr="00963D26">
                    <w:rPr>
                      <w:rFonts w:eastAsia="Times New Roman" w:cstheme="minorHAnsi"/>
                      <w:b/>
                      <w:bCs/>
                      <w:i/>
                      <w:color w:val="000000"/>
                      <w:szCs w:val="24"/>
                    </w:rPr>
                    <w:t>Astronaut</w:t>
                  </w:r>
                </w:p>
              </w:tc>
              <w:tc>
                <w:tcPr>
                  <w:tcW w:w="1530" w:type="dxa"/>
                  <w:tcBorders>
                    <w:top w:val="nil"/>
                    <w:left w:val="nil"/>
                    <w:bottom w:val="nil"/>
                    <w:right w:val="nil"/>
                  </w:tcBorders>
                  <w:shd w:val="clear" w:color="auto" w:fill="auto"/>
                  <w:vAlign w:val="center"/>
                  <w:hideMark/>
                </w:tcPr>
                <w:p w:rsidR="00963D26" w:rsidRPr="00963D26" w:rsidRDefault="00963D26" w:rsidP="00963D26">
                  <w:pPr>
                    <w:spacing w:line="240" w:lineRule="auto"/>
                    <w:rPr>
                      <w:rFonts w:eastAsia="Times New Roman" w:cstheme="minorHAnsi"/>
                      <w:b/>
                      <w:bCs/>
                      <w:i/>
                      <w:color w:val="000000"/>
                      <w:szCs w:val="24"/>
                    </w:rPr>
                  </w:pPr>
                  <w:r w:rsidRPr="00963D26">
                    <w:rPr>
                      <w:rFonts w:eastAsia="Times New Roman" w:cstheme="minorHAnsi"/>
                      <w:b/>
                      <w:bCs/>
                      <w:i/>
                      <w:color w:val="000000"/>
                      <w:szCs w:val="24"/>
                    </w:rPr>
                    <w:t>Engineer</w:t>
                  </w:r>
                </w:p>
              </w:tc>
              <w:tc>
                <w:tcPr>
                  <w:tcW w:w="1620" w:type="dxa"/>
                  <w:tcBorders>
                    <w:top w:val="nil"/>
                    <w:left w:val="nil"/>
                    <w:bottom w:val="nil"/>
                    <w:right w:val="nil"/>
                  </w:tcBorders>
                  <w:shd w:val="clear" w:color="auto" w:fill="auto"/>
                  <w:vAlign w:val="center"/>
                  <w:hideMark/>
                </w:tcPr>
                <w:p w:rsidR="00963D26" w:rsidRPr="00963D26" w:rsidRDefault="00963D26" w:rsidP="00963D26">
                  <w:pPr>
                    <w:spacing w:line="240" w:lineRule="auto"/>
                    <w:rPr>
                      <w:rFonts w:eastAsia="Times New Roman" w:cstheme="minorHAnsi"/>
                      <w:color w:val="000000"/>
                      <w:szCs w:val="24"/>
                    </w:rPr>
                  </w:pPr>
                  <w:r w:rsidRPr="00963D26">
                    <w:rPr>
                      <w:rFonts w:eastAsia="Times New Roman" w:cstheme="minorHAnsi"/>
                      <w:color w:val="000000"/>
                      <w:szCs w:val="24"/>
                    </w:rPr>
                    <w:t>Hairdresser</w:t>
                  </w:r>
                </w:p>
              </w:tc>
              <w:tc>
                <w:tcPr>
                  <w:tcW w:w="1530" w:type="dxa"/>
                  <w:tcBorders>
                    <w:top w:val="nil"/>
                    <w:left w:val="nil"/>
                    <w:bottom w:val="nil"/>
                    <w:right w:val="nil"/>
                  </w:tcBorders>
                  <w:shd w:val="clear" w:color="auto" w:fill="auto"/>
                  <w:vAlign w:val="center"/>
                  <w:hideMark/>
                </w:tcPr>
                <w:p w:rsidR="00963D26" w:rsidRPr="00963D26" w:rsidRDefault="00963D26" w:rsidP="00963D26">
                  <w:pPr>
                    <w:spacing w:line="240" w:lineRule="auto"/>
                    <w:rPr>
                      <w:rFonts w:eastAsia="Times New Roman" w:cstheme="minorHAnsi"/>
                      <w:b/>
                      <w:bCs/>
                      <w:i/>
                      <w:color w:val="000000"/>
                      <w:szCs w:val="24"/>
                    </w:rPr>
                  </w:pPr>
                  <w:r w:rsidRPr="00963D26">
                    <w:rPr>
                      <w:rFonts w:eastAsia="Times New Roman" w:cstheme="minorHAnsi"/>
                      <w:b/>
                      <w:bCs/>
                      <w:i/>
                      <w:color w:val="000000"/>
                      <w:szCs w:val="24"/>
                    </w:rPr>
                    <w:t>Pilot</w:t>
                  </w:r>
                </w:p>
              </w:tc>
              <w:tc>
                <w:tcPr>
                  <w:tcW w:w="1710" w:type="dxa"/>
                  <w:tcBorders>
                    <w:top w:val="nil"/>
                    <w:left w:val="nil"/>
                    <w:bottom w:val="nil"/>
                    <w:right w:val="nil"/>
                  </w:tcBorders>
                  <w:shd w:val="clear" w:color="auto" w:fill="auto"/>
                  <w:vAlign w:val="center"/>
                  <w:hideMark/>
                </w:tcPr>
                <w:p w:rsidR="00963D26" w:rsidRPr="00963D26" w:rsidRDefault="00963D26" w:rsidP="00963D26">
                  <w:pPr>
                    <w:spacing w:line="240" w:lineRule="auto"/>
                    <w:rPr>
                      <w:rFonts w:eastAsia="Times New Roman" w:cstheme="minorHAnsi"/>
                      <w:color w:val="000000"/>
                      <w:szCs w:val="24"/>
                    </w:rPr>
                  </w:pPr>
                  <w:r w:rsidRPr="00963D26">
                    <w:rPr>
                      <w:rFonts w:eastAsia="Times New Roman" w:cstheme="minorHAnsi"/>
                      <w:color w:val="000000"/>
                      <w:szCs w:val="24"/>
                    </w:rPr>
                    <w:t>Tennis Player</w:t>
                  </w:r>
                </w:p>
              </w:tc>
            </w:tr>
            <w:tr w:rsidR="00963D26" w:rsidRPr="00963D26" w:rsidTr="00CD0FA7">
              <w:trPr>
                <w:trHeight w:val="290"/>
              </w:trPr>
              <w:tc>
                <w:tcPr>
                  <w:tcW w:w="1710" w:type="dxa"/>
                  <w:tcBorders>
                    <w:top w:val="nil"/>
                    <w:left w:val="nil"/>
                    <w:bottom w:val="nil"/>
                    <w:right w:val="nil"/>
                  </w:tcBorders>
                  <w:shd w:val="clear" w:color="auto" w:fill="auto"/>
                  <w:vAlign w:val="center"/>
                  <w:hideMark/>
                </w:tcPr>
                <w:p w:rsidR="00963D26" w:rsidRPr="00963D26" w:rsidRDefault="00963D26" w:rsidP="00963D26">
                  <w:pPr>
                    <w:spacing w:line="240" w:lineRule="auto"/>
                    <w:rPr>
                      <w:rFonts w:eastAsia="Times New Roman" w:cstheme="minorHAnsi"/>
                      <w:color w:val="000000"/>
                      <w:szCs w:val="24"/>
                    </w:rPr>
                  </w:pPr>
                  <w:r w:rsidRPr="00963D26">
                    <w:rPr>
                      <w:rFonts w:eastAsia="Times New Roman" w:cstheme="minorHAnsi"/>
                      <w:color w:val="000000"/>
                      <w:szCs w:val="24"/>
                    </w:rPr>
                    <w:t>Author</w:t>
                  </w:r>
                </w:p>
              </w:tc>
              <w:tc>
                <w:tcPr>
                  <w:tcW w:w="1530" w:type="dxa"/>
                  <w:tcBorders>
                    <w:top w:val="nil"/>
                    <w:left w:val="nil"/>
                    <w:bottom w:val="nil"/>
                    <w:right w:val="nil"/>
                  </w:tcBorders>
                  <w:shd w:val="clear" w:color="auto" w:fill="auto"/>
                  <w:vAlign w:val="center"/>
                  <w:hideMark/>
                </w:tcPr>
                <w:p w:rsidR="00963D26" w:rsidRPr="00963D26" w:rsidRDefault="00963D26" w:rsidP="00963D26">
                  <w:pPr>
                    <w:spacing w:line="240" w:lineRule="auto"/>
                    <w:rPr>
                      <w:rFonts w:eastAsia="Times New Roman" w:cstheme="minorHAnsi"/>
                      <w:color w:val="000000"/>
                      <w:szCs w:val="24"/>
                    </w:rPr>
                  </w:pPr>
                  <w:r w:rsidRPr="00963D26">
                    <w:rPr>
                      <w:rFonts w:eastAsia="Times New Roman" w:cstheme="minorHAnsi"/>
                      <w:color w:val="000000"/>
                      <w:szCs w:val="24"/>
                    </w:rPr>
                    <w:t>Entrepreneur</w:t>
                  </w:r>
                </w:p>
              </w:tc>
              <w:tc>
                <w:tcPr>
                  <w:tcW w:w="1620" w:type="dxa"/>
                  <w:tcBorders>
                    <w:top w:val="nil"/>
                    <w:left w:val="nil"/>
                    <w:bottom w:val="nil"/>
                    <w:right w:val="nil"/>
                  </w:tcBorders>
                  <w:shd w:val="clear" w:color="auto" w:fill="auto"/>
                  <w:vAlign w:val="center"/>
                  <w:hideMark/>
                </w:tcPr>
                <w:p w:rsidR="00963D26" w:rsidRPr="00963D26" w:rsidRDefault="00963D26" w:rsidP="00963D26">
                  <w:pPr>
                    <w:spacing w:line="240" w:lineRule="auto"/>
                    <w:rPr>
                      <w:rFonts w:eastAsia="Times New Roman" w:cstheme="minorHAnsi"/>
                      <w:color w:val="000000"/>
                      <w:szCs w:val="24"/>
                    </w:rPr>
                  </w:pPr>
                  <w:r w:rsidRPr="00963D26">
                    <w:rPr>
                      <w:rFonts w:eastAsia="Times New Roman" w:cstheme="minorHAnsi"/>
                      <w:color w:val="000000"/>
                      <w:szCs w:val="24"/>
                    </w:rPr>
                    <w:t>Judge</w:t>
                  </w:r>
                </w:p>
              </w:tc>
              <w:tc>
                <w:tcPr>
                  <w:tcW w:w="1530" w:type="dxa"/>
                  <w:tcBorders>
                    <w:top w:val="nil"/>
                    <w:left w:val="nil"/>
                    <w:bottom w:val="nil"/>
                    <w:right w:val="nil"/>
                  </w:tcBorders>
                  <w:shd w:val="clear" w:color="auto" w:fill="auto"/>
                  <w:vAlign w:val="center"/>
                  <w:hideMark/>
                </w:tcPr>
                <w:p w:rsidR="00963D26" w:rsidRPr="00963D26" w:rsidRDefault="00963D26" w:rsidP="00963D26">
                  <w:pPr>
                    <w:spacing w:line="240" w:lineRule="auto"/>
                    <w:rPr>
                      <w:rFonts w:eastAsia="Times New Roman" w:cstheme="minorHAnsi"/>
                      <w:color w:val="000000"/>
                      <w:szCs w:val="24"/>
                    </w:rPr>
                  </w:pPr>
                  <w:r w:rsidRPr="00963D26">
                    <w:rPr>
                      <w:rFonts w:eastAsia="Times New Roman" w:cstheme="minorHAnsi"/>
                      <w:color w:val="000000"/>
                      <w:szCs w:val="24"/>
                    </w:rPr>
                    <w:t>Politician</w:t>
                  </w:r>
                </w:p>
              </w:tc>
              <w:tc>
                <w:tcPr>
                  <w:tcW w:w="1710" w:type="dxa"/>
                  <w:tcBorders>
                    <w:top w:val="nil"/>
                    <w:left w:val="nil"/>
                    <w:bottom w:val="nil"/>
                    <w:right w:val="nil"/>
                  </w:tcBorders>
                  <w:shd w:val="clear" w:color="auto" w:fill="auto"/>
                  <w:vAlign w:val="center"/>
                  <w:hideMark/>
                </w:tcPr>
                <w:p w:rsidR="00963D26" w:rsidRPr="00963D26" w:rsidRDefault="00963D26" w:rsidP="00963D26">
                  <w:pPr>
                    <w:spacing w:line="240" w:lineRule="auto"/>
                    <w:rPr>
                      <w:rFonts w:eastAsia="Times New Roman" w:cstheme="minorHAnsi"/>
                      <w:b/>
                      <w:bCs/>
                      <w:i/>
                      <w:color w:val="000000"/>
                      <w:szCs w:val="24"/>
                    </w:rPr>
                  </w:pPr>
                  <w:r w:rsidRPr="00963D26">
                    <w:rPr>
                      <w:rFonts w:eastAsia="Times New Roman" w:cstheme="minorHAnsi"/>
                      <w:b/>
                      <w:bCs/>
                      <w:i/>
                      <w:color w:val="000000"/>
                      <w:szCs w:val="24"/>
                    </w:rPr>
                    <w:t>Technician</w:t>
                  </w:r>
                </w:p>
              </w:tc>
            </w:tr>
            <w:tr w:rsidR="00963D26" w:rsidRPr="00963D26" w:rsidTr="00CD0FA7">
              <w:trPr>
                <w:trHeight w:val="290"/>
              </w:trPr>
              <w:tc>
                <w:tcPr>
                  <w:tcW w:w="1710" w:type="dxa"/>
                  <w:tcBorders>
                    <w:top w:val="nil"/>
                    <w:left w:val="nil"/>
                    <w:bottom w:val="nil"/>
                    <w:right w:val="nil"/>
                  </w:tcBorders>
                  <w:shd w:val="clear" w:color="auto" w:fill="auto"/>
                  <w:vAlign w:val="center"/>
                  <w:hideMark/>
                </w:tcPr>
                <w:p w:rsidR="00963D26" w:rsidRPr="00963D26" w:rsidRDefault="00963D26" w:rsidP="00963D26">
                  <w:pPr>
                    <w:spacing w:line="240" w:lineRule="auto"/>
                    <w:rPr>
                      <w:rFonts w:eastAsia="Times New Roman" w:cstheme="minorHAnsi"/>
                      <w:color w:val="000000"/>
                      <w:szCs w:val="24"/>
                    </w:rPr>
                  </w:pPr>
                  <w:r w:rsidRPr="00963D26">
                    <w:rPr>
                      <w:rFonts w:eastAsia="Times New Roman" w:cstheme="minorHAnsi"/>
                      <w:color w:val="000000"/>
                      <w:szCs w:val="24"/>
                    </w:rPr>
                    <w:t>Banker</w:t>
                  </w:r>
                </w:p>
              </w:tc>
              <w:tc>
                <w:tcPr>
                  <w:tcW w:w="1530" w:type="dxa"/>
                  <w:tcBorders>
                    <w:top w:val="nil"/>
                    <w:left w:val="nil"/>
                    <w:bottom w:val="nil"/>
                    <w:right w:val="nil"/>
                  </w:tcBorders>
                  <w:shd w:val="clear" w:color="auto" w:fill="auto"/>
                  <w:vAlign w:val="center"/>
                  <w:hideMark/>
                </w:tcPr>
                <w:p w:rsidR="00963D26" w:rsidRPr="00963D26" w:rsidRDefault="00963D26" w:rsidP="00963D26">
                  <w:pPr>
                    <w:spacing w:line="240" w:lineRule="auto"/>
                    <w:rPr>
                      <w:rFonts w:eastAsia="Times New Roman" w:cstheme="minorHAnsi"/>
                      <w:color w:val="000000"/>
                      <w:szCs w:val="24"/>
                    </w:rPr>
                  </w:pPr>
                  <w:r w:rsidRPr="00963D26">
                    <w:rPr>
                      <w:rFonts w:eastAsia="Times New Roman" w:cstheme="minorHAnsi"/>
                      <w:color w:val="000000"/>
                      <w:szCs w:val="24"/>
                    </w:rPr>
                    <w:t>Estate Agent</w:t>
                  </w:r>
                </w:p>
              </w:tc>
              <w:tc>
                <w:tcPr>
                  <w:tcW w:w="1620" w:type="dxa"/>
                  <w:tcBorders>
                    <w:top w:val="nil"/>
                    <w:left w:val="nil"/>
                    <w:bottom w:val="nil"/>
                    <w:right w:val="nil"/>
                  </w:tcBorders>
                  <w:shd w:val="clear" w:color="auto" w:fill="auto"/>
                  <w:vAlign w:val="center"/>
                  <w:hideMark/>
                </w:tcPr>
                <w:p w:rsidR="00963D26" w:rsidRPr="00963D26" w:rsidRDefault="00963D26" w:rsidP="00963D26">
                  <w:pPr>
                    <w:spacing w:line="240" w:lineRule="auto"/>
                    <w:rPr>
                      <w:rFonts w:eastAsia="Times New Roman" w:cstheme="minorHAnsi"/>
                      <w:color w:val="000000"/>
                      <w:szCs w:val="24"/>
                    </w:rPr>
                  </w:pPr>
                  <w:r w:rsidRPr="00963D26">
                    <w:rPr>
                      <w:rFonts w:eastAsia="Times New Roman" w:cstheme="minorHAnsi"/>
                      <w:color w:val="000000"/>
                      <w:szCs w:val="24"/>
                    </w:rPr>
                    <w:t>Lawyer</w:t>
                  </w:r>
                </w:p>
              </w:tc>
              <w:tc>
                <w:tcPr>
                  <w:tcW w:w="1530" w:type="dxa"/>
                  <w:tcBorders>
                    <w:top w:val="nil"/>
                    <w:left w:val="nil"/>
                    <w:bottom w:val="nil"/>
                    <w:right w:val="nil"/>
                  </w:tcBorders>
                  <w:shd w:val="clear" w:color="auto" w:fill="auto"/>
                  <w:vAlign w:val="center"/>
                  <w:hideMark/>
                </w:tcPr>
                <w:p w:rsidR="00963D26" w:rsidRPr="00963D26" w:rsidRDefault="00963D26" w:rsidP="00963D26">
                  <w:pPr>
                    <w:spacing w:line="240" w:lineRule="auto"/>
                    <w:rPr>
                      <w:rFonts w:eastAsia="Times New Roman" w:cstheme="minorHAnsi"/>
                      <w:color w:val="000000"/>
                      <w:szCs w:val="24"/>
                    </w:rPr>
                  </w:pPr>
                  <w:r w:rsidRPr="00963D26">
                    <w:rPr>
                      <w:rFonts w:eastAsia="Times New Roman" w:cstheme="minorHAnsi"/>
                      <w:color w:val="000000"/>
                      <w:szCs w:val="24"/>
                    </w:rPr>
                    <w:t>Shopkeeper</w:t>
                  </w:r>
                </w:p>
              </w:tc>
              <w:tc>
                <w:tcPr>
                  <w:tcW w:w="1710" w:type="dxa"/>
                  <w:tcBorders>
                    <w:top w:val="nil"/>
                    <w:left w:val="nil"/>
                    <w:bottom w:val="nil"/>
                    <w:right w:val="nil"/>
                  </w:tcBorders>
                  <w:shd w:val="clear" w:color="auto" w:fill="auto"/>
                  <w:vAlign w:val="center"/>
                  <w:hideMark/>
                </w:tcPr>
                <w:p w:rsidR="00963D26" w:rsidRPr="00963D26" w:rsidRDefault="00963D26" w:rsidP="00963D26">
                  <w:pPr>
                    <w:spacing w:line="240" w:lineRule="auto"/>
                    <w:rPr>
                      <w:rFonts w:eastAsia="Times New Roman" w:cstheme="minorHAnsi"/>
                      <w:bCs/>
                      <w:i/>
                      <w:color w:val="000000"/>
                      <w:szCs w:val="24"/>
                    </w:rPr>
                  </w:pPr>
                  <w:r w:rsidRPr="00963D26">
                    <w:rPr>
                      <w:rFonts w:eastAsia="Times New Roman" w:cstheme="minorHAnsi"/>
                      <w:bCs/>
                      <w:i/>
                      <w:color w:val="000000"/>
                      <w:szCs w:val="24"/>
                    </w:rPr>
                    <w:t>Vet</w:t>
                  </w:r>
                </w:p>
              </w:tc>
            </w:tr>
            <w:tr w:rsidR="00963D26" w:rsidRPr="00963D26" w:rsidTr="00CD0FA7">
              <w:trPr>
                <w:trHeight w:val="300"/>
              </w:trPr>
              <w:tc>
                <w:tcPr>
                  <w:tcW w:w="1710" w:type="dxa"/>
                  <w:tcBorders>
                    <w:top w:val="nil"/>
                    <w:left w:val="nil"/>
                    <w:bottom w:val="single" w:sz="8" w:space="0" w:color="auto"/>
                    <w:right w:val="nil"/>
                  </w:tcBorders>
                  <w:shd w:val="clear" w:color="auto" w:fill="auto"/>
                  <w:vAlign w:val="center"/>
                  <w:hideMark/>
                </w:tcPr>
                <w:p w:rsidR="00963D26" w:rsidRPr="00963D26" w:rsidRDefault="00963D26" w:rsidP="00963D26">
                  <w:pPr>
                    <w:spacing w:line="240" w:lineRule="auto"/>
                    <w:rPr>
                      <w:rFonts w:eastAsia="Times New Roman" w:cstheme="minorHAnsi"/>
                      <w:color w:val="000000"/>
                      <w:szCs w:val="24"/>
                    </w:rPr>
                  </w:pPr>
                  <w:r w:rsidRPr="00963D26">
                    <w:rPr>
                      <w:rFonts w:eastAsia="Times New Roman" w:cstheme="minorHAnsi"/>
                      <w:color w:val="000000"/>
                      <w:szCs w:val="24"/>
                    </w:rPr>
                    <w:t>Civil Servant</w:t>
                  </w:r>
                </w:p>
              </w:tc>
              <w:tc>
                <w:tcPr>
                  <w:tcW w:w="1530" w:type="dxa"/>
                  <w:tcBorders>
                    <w:top w:val="nil"/>
                    <w:left w:val="nil"/>
                    <w:bottom w:val="single" w:sz="8" w:space="0" w:color="auto"/>
                    <w:right w:val="nil"/>
                  </w:tcBorders>
                  <w:shd w:val="clear" w:color="auto" w:fill="auto"/>
                  <w:vAlign w:val="center"/>
                  <w:hideMark/>
                </w:tcPr>
                <w:p w:rsidR="00963D26" w:rsidRPr="00963D26" w:rsidRDefault="00963D26" w:rsidP="00963D26">
                  <w:pPr>
                    <w:spacing w:line="240" w:lineRule="auto"/>
                    <w:rPr>
                      <w:rFonts w:eastAsia="Times New Roman" w:cstheme="minorHAnsi"/>
                      <w:color w:val="000000"/>
                      <w:szCs w:val="24"/>
                    </w:rPr>
                  </w:pPr>
                  <w:r w:rsidRPr="00963D26">
                    <w:rPr>
                      <w:rFonts w:eastAsia="Times New Roman" w:cstheme="minorHAnsi"/>
                      <w:color w:val="000000"/>
                      <w:szCs w:val="24"/>
                    </w:rPr>
                    <w:t>Firefighter</w:t>
                  </w:r>
                </w:p>
              </w:tc>
              <w:tc>
                <w:tcPr>
                  <w:tcW w:w="1620" w:type="dxa"/>
                  <w:tcBorders>
                    <w:top w:val="nil"/>
                    <w:left w:val="nil"/>
                    <w:bottom w:val="single" w:sz="8" w:space="0" w:color="auto"/>
                    <w:right w:val="nil"/>
                  </w:tcBorders>
                  <w:shd w:val="clear" w:color="auto" w:fill="auto"/>
                  <w:vAlign w:val="center"/>
                  <w:hideMark/>
                </w:tcPr>
                <w:p w:rsidR="00963D26" w:rsidRPr="00963D26" w:rsidRDefault="00963D26" w:rsidP="00963D26">
                  <w:pPr>
                    <w:spacing w:line="240" w:lineRule="auto"/>
                    <w:rPr>
                      <w:rFonts w:eastAsia="Times New Roman" w:cstheme="minorHAnsi"/>
                      <w:color w:val="000000"/>
                      <w:szCs w:val="24"/>
                    </w:rPr>
                  </w:pPr>
                  <w:r w:rsidRPr="00963D26">
                    <w:rPr>
                      <w:rFonts w:eastAsia="Times New Roman" w:cstheme="minorHAnsi"/>
                      <w:color w:val="000000"/>
                      <w:szCs w:val="24"/>
                    </w:rPr>
                    <w:t>Librarian</w:t>
                  </w:r>
                </w:p>
              </w:tc>
              <w:tc>
                <w:tcPr>
                  <w:tcW w:w="1530" w:type="dxa"/>
                  <w:tcBorders>
                    <w:top w:val="nil"/>
                    <w:left w:val="nil"/>
                    <w:bottom w:val="single" w:sz="8" w:space="0" w:color="auto"/>
                    <w:right w:val="nil"/>
                  </w:tcBorders>
                  <w:shd w:val="clear" w:color="auto" w:fill="auto"/>
                  <w:vAlign w:val="center"/>
                  <w:hideMark/>
                </w:tcPr>
                <w:p w:rsidR="00963D26" w:rsidRPr="00963D26" w:rsidRDefault="00963D26" w:rsidP="00963D26">
                  <w:pPr>
                    <w:spacing w:line="240" w:lineRule="auto"/>
                    <w:rPr>
                      <w:rFonts w:eastAsia="Times New Roman" w:cstheme="minorHAnsi"/>
                      <w:color w:val="000000"/>
                      <w:szCs w:val="24"/>
                    </w:rPr>
                  </w:pPr>
                  <w:r w:rsidRPr="00963D26">
                    <w:rPr>
                      <w:rFonts w:eastAsia="Times New Roman" w:cstheme="minorHAnsi"/>
                      <w:color w:val="000000"/>
                      <w:szCs w:val="24"/>
                    </w:rPr>
                    <w:t>Soldier</w:t>
                  </w:r>
                </w:p>
              </w:tc>
              <w:tc>
                <w:tcPr>
                  <w:tcW w:w="1710" w:type="dxa"/>
                  <w:tcBorders>
                    <w:top w:val="nil"/>
                    <w:left w:val="nil"/>
                    <w:bottom w:val="single" w:sz="8" w:space="0" w:color="auto"/>
                    <w:right w:val="nil"/>
                  </w:tcBorders>
                  <w:shd w:val="clear" w:color="auto" w:fill="auto"/>
                  <w:vAlign w:val="center"/>
                  <w:hideMark/>
                </w:tcPr>
                <w:p w:rsidR="00963D26" w:rsidRPr="00963D26" w:rsidRDefault="00963D26" w:rsidP="00963D26">
                  <w:pPr>
                    <w:spacing w:line="240" w:lineRule="auto"/>
                    <w:rPr>
                      <w:rFonts w:eastAsia="Times New Roman" w:cstheme="minorHAnsi"/>
                      <w:bCs/>
                      <w:i/>
                      <w:color w:val="000000"/>
                      <w:szCs w:val="24"/>
                    </w:rPr>
                  </w:pPr>
                  <w:r w:rsidRPr="00963D26">
                    <w:rPr>
                      <w:rFonts w:eastAsia="Times New Roman" w:cstheme="minorHAnsi"/>
                      <w:bCs/>
                      <w:i/>
                      <w:color w:val="000000"/>
                      <w:szCs w:val="24"/>
                    </w:rPr>
                    <w:t>Zoologist</w:t>
                  </w:r>
                </w:p>
              </w:tc>
            </w:tr>
            <w:tr w:rsidR="00963D26" w:rsidRPr="00963D26" w:rsidTr="00CD0FA7">
              <w:trPr>
                <w:trHeight w:val="300"/>
              </w:trPr>
              <w:tc>
                <w:tcPr>
                  <w:tcW w:w="8100" w:type="dxa"/>
                  <w:gridSpan w:val="5"/>
                  <w:tcBorders>
                    <w:top w:val="single" w:sz="8" w:space="0" w:color="auto"/>
                    <w:left w:val="nil"/>
                    <w:bottom w:val="single" w:sz="8" w:space="0" w:color="auto"/>
                    <w:right w:val="nil"/>
                  </w:tcBorders>
                  <w:shd w:val="clear" w:color="auto" w:fill="auto"/>
                  <w:noWrap/>
                  <w:vAlign w:val="center"/>
                  <w:hideMark/>
                </w:tcPr>
                <w:p w:rsidR="00963D26" w:rsidRPr="00963D26" w:rsidRDefault="00963D26" w:rsidP="00963D26">
                  <w:pPr>
                    <w:spacing w:line="240" w:lineRule="auto"/>
                    <w:rPr>
                      <w:rFonts w:eastAsia="Times New Roman" w:cstheme="minorHAnsi"/>
                      <w:color w:val="000000"/>
                      <w:szCs w:val="24"/>
                    </w:rPr>
                  </w:pPr>
                  <w:r w:rsidRPr="00963D26">
                    <w:rPr>
                      <w:rFonts w:eastAsia="Times New Roman" w:cstheme="minorHAnsi"/>
                      <w:color w:val="000000"/>
                      <w:szCs w:val="24"/>
                    </w:rPr>
                    <w:t>italicized jobs shows occupations classified as general STEM</w:t>
                  </w:r>
                </w:p>
                <w:p w:rsidR="00963D26" w:rsidRPr="00963D26" w:rsidRDefault="00963D26" w:rsidP="00963D26">
                  <w:pPr>
                    <w:spacing w:line="240" w:lineRule="auto"/>
                    <w:rPr>
                      <w:rFonts w:eastAsia="Times New Roman" w:cstheme="minorHAnsi"/>
                      <w:color w:val="000000"/>
                      <w:szCs w:val="24"/>
                    </w:rPr>
                  </w:pPr>
                  <w:r w:rsidRPr="00963D26">
                    <w:rPr>
                      <w:rFonts w:eastAsia="Times New Roman" w:cstheme="minorHAnsi"/>
                      <w:color w:val="000000"/>
                      <w:szCs w:val="24"/>
                    </w:rPr>
                    <w:t xml:space="preserve">jobs in bold show jobs classified as core STEM </w:t>
                  </w:r>
                </w:p>
              </w:tc>
            </w:tr>
          </w:tbl>
          <w:p w:rsidR="00963D26" w:rsidRDefault="00963D26" w:rsidP="00893487">
            <w:pPr>
              <w:spacing w:line="240" w:lineRule="auto"/>
              <w:rPr>
                <w:rFonts w:cstheme="minorHAnsi"/>
              </w:rPr>
            </w:pPr>
            <w:r>
              <w:rPr>
                <w:rFonts w:cstheme="minorHAnsi"/>
              </w:rPr>
              <w:lastRenderedPageBreak/>
              <w:t>Slide 11</w:t>
            </w:r>
          </w:p>
          <w:p w:rsidR="00963D26" w:rsidRDefault="00963D26" w:rsidP="00893487">
            <w:pPr>
              <w:spacing w:line="240" w:lineRule="auto"/>
              <w:rPr>
                <w:rFonts w:cstheme="minorHAnsi"/>
              </w:rPr>
            </w:pPr>
            <w:r>
              <w:rPr>
                <w:rFonts w:cstheme="minorHAnsi"/>
              </w:rPr>
              <w:t>This slide adds in the salary range for the jobs shown on slide 10.  The data is taken from the national Careers Website job explorer.</w:t>
            </w:r>
          </w:p>
          <w:p w:rsidR="00963D26" w:rsidRDefault="00963D26" w:rsidP="00893487">
            <w:pPr>
              <w:spacing w:line="240" w:lineRule="auto"/>
              <w:rPr>
                <w:rFonts w:cstheme="minorHAnsi"/>
              </w:rPr>
            </w:pPr>
          </w:p>
          <w:p w:rsidR="00963D26" w:rsidRDefault="00963D26" w:rsidP="00893487">
            <w:pPr>
              <w:spacing w:line="240" w:lineRule="auto"/>
              <w:rPr>
                <w:rFonts w:cstheme="minorHAnsi"/>
              </w:rPr>
            </w:pPr>
            <w:r>
              <w:rPr>
                <w:rFonts w:cstheme="minorHAnsi"/>
              </w:rPr>
              <w:t>Point out the difference in average salary for girls and for boys.  Choices in primary school have potential long term consequences for future earning potential.</w:t>
            </w:r>
          </w:p>
          <w:p w:rsidR="00963D26" w:rsidRDefault="00963D26" w:rsidP="00893487">
            <w:pPr>
              <w:spacing w:line="240" w:lineRule="auto"/>
              <w:rPr>
                <w:rFonts w:cstheme="minorHAnsi"/>
              </w:rPr>
            </w:pPr>
          </w:p>
          <w:p w:rsidR="00963D26" w:rsidRDefault="00D622BC" w:rsidP="00893487">
            <w:pPr>
              <w:spacing w:line="240" w:lineRule="auto"/>
              <w:rPr>
                <w:rFonts w:cstheme="minorHAnsi"/>
              </w:rPr>
            </w:pPr>
            <w:r>
              <w:rPr>
                <w:rFonts w:cstheme="minorHAnsi"/>
              </w:rPr>
              <w:t>Slide 12</w:t>
            </w:r>
          </w:p>
          <w:p w:rsidR="00D622BC" w:rsidRDefault="00D622BC" w:rsidP="00893487">
            <w:pPr>
              <w:spacing w:line="240" w:lineRule="auto"/>
              <w:rPr>
                <w:rFonts w:cstheme="minorHAnsi"/>
              </w:rPr>
            </w:pPr>
            <w:r>
              <w:rPr>
                <w:rFonts w:cstheme="minorHAnsi"/>
              </w:rPr>
              <w:t>The research literature suggests that children and young people are move likely to aspire to a career if it matches their self-concept</w:t>
            </w:r>
            <w:r w:rsidR="00AC747E">
              <w:rPr>
                <w:rFonts w:cstheme="minorHAnsi"/>
              </w:rPr>
              <w:t xml:space="preserve"> (Archer and DeWitt, 2013)</w:t>
            </w:r>
            <w:r>
              <w:rPr>
                <w:rFonts w:cstheme="minorHAnsi"/>
              </w:rPr>
              <w:t>.</w:t>
            </w:r>
          </w:p>
          <w:p w:rsidR="00D622BC" w:rsidRDefault="004128AA" w:rsidP="00893487">
            <w:pPr>
              <w:spacing w:line="240" w:lineRule="auto"/>
              <w:rPr>
                <w:rFonts w:cstheme="minorHAnsi"/>
              </w:rPr>
            </w:pPr>
            <w:r>
              <w:rPr>
                <w:rFonts w:cstheme="minorHAnsi"/>
              </w:rPr>
              <w:t>In our society, science is seen as something that is done by ‘clever people’, and so children and young people who think of themselves as clever are more likely to aspire to a science career.</w:t>
            </w:r>
          </w:p>
          <w:p w:rsidR="004128AA" w:rsidRPr="004128AA" w:rsidRDefault="004128AA" w:rsidP="00893487">
            <w:pPr>
              <w:spacing w:line="240" w:lineRule="auto"/>
              <w:rPr>
                <w:rFonts w:cstheme="minorHAnsi"/>
              </w:rPr>
            </w:pPr>
            <w:r>
              <w:rPr>
                <w:rFonts w:cstheme="minorHAnsi"/>
              </w:rPr>
              <w:t xml:space="preserve">NUSTEM research found that girls are less likely to self-identify as </w:t>
            </w:r>
            <w:r w:rsidRPr="004128AA">
              <w:rPr>
                <w:rFonts w:cstheme="minorHAnsi"/>
                <w:i/>
              </w:rPr>
              <w:t>clever</w:t>
            </w:r>
            <w:r>
              <w:rPr>
                <w:rFonts w:cstheme="minorHAnsi"/>
              </w:rPr>
              <w:t xml:space="preserve">, and more likely to self-identify as </w:t>
            </w:r>
            <w:r w:rsidRPr="004128AA">
              <w:rPr>
                <w:rFonts w:cstheme="minorHAnsi"/>
                <w:i/>
              </w:rPr>
              <w:t>kind</w:t>
            </w:r>
            <w:r>
              <w:rPr>
                <w:rFonts w:cstheme="minorHAnsi"/>
                <w:i/>
              </w:rPr>
              <w:t>.</w:t>
            </w:r>
            <w:r w:rsidR="00AC747E">
              <w:rPr>
                <w:rFonts w:cstheme="minorHAnsi"/>
              </w:rPr>
              <w:t xml:space="preserve"> (Padwick et al, 2016)</w:t>
            </w:r>
            <w:r w:rsidR="0041484D">
              <w:rPr>
                <w:rFonts w:cstheme="minorHAnsi"/>
              </w:rPr>
              <w:t>.  This early self-identification has implications for children’s future science participation, and goes someway to explain the gender split seen in the STEM jobs shown in the table on slides 10 and 11.</w:t>
            </w:r>
          </w:p>
          <w:p w:rsidR="00D622BC" w:rsidRDefault="00D622BC" w:rsidP="00893487">
            <w:pPr>
              <w:spacing w:line="240" w:lineRule="auto"/>
              <w:rPr>
                <w:rFonts w:cstheme="minorHAnsi"/>
              </w:rPr>
            </w:pPr>
          </w:p>
          <w:p w:rsidR="00963D26" w:rsidRPr="0041484D" w:rsidRDefault="00963D26" w:rsidP="00893487">
            <w:pPr>
              <w:spacing w:line="240" w:lineRule="auto"/>
              <w:rPr>
                <w:rFonts w:cstheme="minorHAnsi"/>
                <w:i/>
              </w:rPr>
            </w:pPr>
            <w:r w:rsidRPr="0041484D">
              <w:rPr>
                <w:rFonts w:cstheme="minorHAnsi"/>
                <w:i/>
              </w:rPr>
              <w:t>References</w:t>
            </w:r>
          </w:p>
          <w:p w:rsidR="00AC747E" w:rsidRDefault="00AC747E" w:rsidP="00AC747E">
            <w:pPr>
              <w:spacing w:line="240" w:lineRule="auto"/>
              <w:rPr>
                <w:rFonts w:cstheme="minorHAnsi"/>
              </w:rPr>
            </w:pPr>
            <w:r w:rsidRPr="00AC747E">
              <w:rPr>
                <w:rFonts w:cstheme="minorHAnsi"/>
              </w:rPr>
              <w:t>Archer, L., &amp; DeWitt, J., (2013). ASPIRES: Young people’s science and career aspirations, age 10–14. Final project report. London: Department of Education and Professional Studies, King’s College London.</w:t>
            </w:r>
          </w:p>
          <w:p w:rsidR="00AC747E" w:rsidRDefault="00AC747E" w:rsidP="00AC747E">
            <w:pPr>
              <w:spacing w:line="240" w:lineRule="auto"/>
              <w:rPr>
                <w:rFonts w:cstheme="minorHAnsi"/>
              </w:rPr>
            </w:pPr>
            <w:r>
              <w:rPr>
                <w:rFonts w:cstheme="minorHAnsi"/>
              </w:rPr>
              <w:t xml:space="preserve">Emembolu, I., Padwick, A., Shimwell, J., Sanderson, J., Davenport, C., Strachan, R. (2020) Using action research to design and evaluate sustained and inclusive engagement to improve children’s knowledge and perception of STEM careers. International Journal of Science Education, </w:t>
            </w:r>
            <w:r w:rsidR="00C4079F">
              <w:rPr>
                <w:rFonts w:ascii="Calibri" w:hAnsi="Calibri" w:cs="Calibri"/>
              </w:rPr>
              <w:t xml:space="preserve">DOI: </w:t>
            </w:r>
            <w:r w:rsidRPr="00C4079F">
              <w:rPr>
                <w:rFonts w:ascii="Calibri" w:hAnsi="Calibri" w:cs="Calibri"/>
              </w:rPr>
              <w:t>10.1080/09500693.2020.1729442</w:t>
            </w:r>
            <w:r>
              <w:rPr>
                <w:rFonts w:cstheme="minorHAnsi"/>
              </w:rPr>
              <w:t xml:space="preserve">. </w:t>
            </w:r>
          </w:p>
          <w:p w:rsidR="00AC747E" w:rsidRPr="00AC747E" w:rsidRDefault="00AC747E" w:rsidP="00C4079F">
            <w:pPr>
              <w:spacing w:line="240" w:lineRule="auto"/>
              <w:rPr>
                <w:rFonts w:cstheme="minorHAnsi"/>
              </w:rPr>
            </w:pPr>
            <w:r w:rsidRPr="00AC747E">
              <w:rPr>
                <w:rFonts w:cstheme="minorHAnsi"/>
              </w:rPr>
              <w:t xml:space="preserve">Padwick, </w:t>
            </w:r>
            <w:r>
              <w:rPr>
                <w:rFonts w:cstheme="minorHAnsi"/>
              </w:rPr>
              <w:t xml:space="preserve">A., Dele-Ajayi, O., Davenport, C., Strachan R. (2016) Innovative methods for evaluating the science capital of young children. IEEE Frontiers in Education Conference. </w:t>
            </w:r>
            <w:r w:rsidRPr="00AC747E">
              <w:rPr>
                <w:rFonts w:cstheme="minorHAnsi"/>
              </w:rPr>
              <w:t>DOI: 10.1109/FIE.2016.7757680</w:t>
            </w:r>
            <w:r>
              <w:rPr>
                <w:rFonts w:cstheme="minorHAnsi"/>
              </w:rPr>
              <w:t xml:space="preserve">   </w:t>
            </w:r>
          </w:p>
        </w:tc>
        <w:tc>
          <w:tcPr>
            <w:tcW w:w="2268" w:type="dxa"/>
          </w:tcPr>
          <w:p w:rsidR="00C4684C" w:rsidRDefault="00C4684C" w:rsidP="00C4684C">
            <w:pPr>
              <w:spacing w:line="240" w:lineRule="auto"/>
              <w:rPr>
                <w:rFonts w:cstheme="minorHAnsi"/>
              </w:rPr>
            </w:pPr>
          </w:p>
          <w:p w:rsidR="00C4684C" w:rsidRDefault="00C4684C" w:rsidP="00C4684C">
            <w:pPr>
              <w:spacing w:line="240" w:lineRule="auto"/>
              <w:rPr>
                <w:rFonts w:cstheme="minorHAnsi"/>
              </w:rPr>
            </w:pPr>
          </w:p>
          <w:p w:rsidR="00C4684C" w:rsidRDefault="00C4684C" w:rsidP="00C4684C">
            <w:pPr>
              <w:spacing w:line="240" w:lineRule="auto"/>
              <w:rPr>
                <w:rFonts w:cstheme="minorHAnsi"/>
              </w:rPr>
            </w:pPr>
          </w:p>
          <w:p w:rsidR="00C4684C" w:rsidRDefault="00C4684C" w:rsidP="00C4684C">
            <w:pPr>
              <w:spacing w:line="240" w:lineRule="auto"/>
              <w:rPr>
                <w:rFonts w:cstheme="minorHAnsi"/>
              </w:rPr>
            </w:pPr>
          </w:p>
          <w:p w:rsidR="00C4684C" w:rsidRDefault="00C4684C" w:rsidP="00C4684C">
            <w:pPr>
              <w:spacing w:line="240" w:lineRule="auto"/>
              <w:rPr>
                <w:rFonts w:cstheme="minorHAnsi"/>
              </w:rPr>
            </w:pPr>
          </w:p>
          <w:p w:rsidR="00C4684C" w:rsidRDefault="00C4684C" w:rsidP="00C4684C">
            <w:pPr>
              <w:spacing w:line="240" w:lineRule="auto"/>
              <w:rPr>
                <w:rFonts w:cstheme="minorHAnsi"/>
              </w:rPr>
            </w:pPr>
          </w:p>
          <w:p w:rsidR="00C4684C" w:rsidRDefault="00C4684C" w:rsidP="00C4684C">
            <w:pPr>
              <w:spacing w:line="240" w:lineRule="auto"/>
              <w:rPr>
                <w:rFonts w:cstheme="minorHAnsi"/>
              </w:rPr>
            </w:pPr>
          </w:p>
          <w:p w:rsidR="00C4684C" w:rsidRDefault="00C4684C" w:rsidP="00C4684C">
            <w:pPr>
              <w:spacing w:line="240" w:lineRule="auto"/>
              <w:rPr>
                <w:rFonts w:cstheme="minorHAnsi"/>
              </w:rPr>
            </w:pPr>
          </w:p>
          <w:p w:rsidR="00C4684C" w:rsidRDefault="00C4684C" w:rsidP="00C4684C">
            <w:pPr>
              <w:spacing w:line="240" w:lineRule="auto"/>
              <w:rPr>
                <w:rFonts w:cstheme="minorHAnsi"/>
              </w:rPr>
            </w:pPr>
          </w:p>
          <w:p w:rsidR="00C4684C" w:rsidRDefault="00C4684C" w:rsidP="00C4684C">
            <w:pPr>
              <w:spacing w:line="240" w:lineRule="auto"/>
              <w:rPr>
                <w:rFonts w:cstheme="minorHAnsi"/>
              </w:rPr>
            </w:pPr>
          </w:p>
          <w:p w:rsidR="00C4684C" w:rsidRDefault="00C4684C" w:rsidP="00C4684C">
            <w:pPr>
              <w:spacing w:line="240" w:lineRule="auto"/>
              <w:rPr>
                <w:rFonts w:cstheme="minorHAnsi"/>
              </w:rPr>
            </w:pPr>
          </w:p>
          <w:p w:rsidR="00C4684C" w:rsidRDefault="00C4684C" w:rsidP="00C4684C">
            <w:pPr>
              <w:spacing w:line="240" w:lineRule="auto"/>
              <w:rPr>
                <w:rFonts w:cstheme="minorHAnsi"/>
              </w:rPr>
            </w:pPr>
          </w:p>
          <w:p w:rsidR="00C4684C" w:rsidRDefault="00C4684C" w:rsidP="00C4684C">
            <w:pPr>
              <w:spacing w:line="240" w:lineRule="auto"/>
              <w:rPr>
                <w:rFonts w:cstheme="minorHAnsi"/>
              </w:rPr>
            </w:pPr>
          </w:p>
          <w:p w:rsidR="00C4684C" w:rsidRDefault="00C4684C" w:rsidP="00C4684C">
            <w:pPr>
              <w:spacing w:line="240" w:lineRule="auto"/>
              <w:rPr>
                <w:rFonts w:cstheme="minorHAnsi"/>
              </w:rPr>
            </w:pPr>
          </w:p>
          <w:p w:rsidR="00C4684C" w:rsidRDefault="00C4684C" w:rsidP="00C4684C">
            <w:pPr>
              <w:spacing w:line="240" w:lineRule="auto"/>
              <w:rPr>
                <w:rFonts w:cstheme="minorHAnsi"/>
              </w:rPr>
            </w:pPr>
          </w:p>
          <w:p w:rsidR="00C4684C" w:rsidRDefault="00C4684C" w:rsidP="00C4684C">
            <w:pPr>
              <w:spacing w:line="240" w:lineRule="auto"/>
              <w:rPr>
                <w:rFonts w:cstheme="minorHAnsi"/>
              </w:rPr>
            </w:pPr>
          </w:p>
          <w:p w:rsidR="00C4684C" w:rsidRDefault="00C4684C" w:rsidP="00C4684C">
            <w:pPr>
              <w:spacing w:line="240" w:lineRule="auto"/>
              <w:rPr>
                <w:rFonts w:cstheme="minorHAnsi"/>
              </w:rPr>
            </w:pPr>
          </w:p>
          <w:p w:rsidR="00C4684C" w:rsidRDefault="00C4684C" w:rsidP="00C4684C">
            <w:pPr>
              <w:spacing w:line="240" w:lineRule="auto"/>
              <w:rPr>
                <w:rFonts w:cstheme="minorHAnsi"/>
              </w:rPr>
            </w:pPr>
          </w:p>
          <w:p w:rsidR="00C4684C" w:rsidRDefault="00C4684C" w:rsidP="00C4684C">
            <w:pPr>
              <w:spacing w:line="240" w:lineRule="auto"/>
              <w:rPr>
                <w:rFonts w:cstheme="minorHAnsi"/>
              </w:rPr>
            </w:pPr>
          </w:p>
          <w:p w:rsidR="00C4684C" w:rsidRDefault="00C4684C" w:rsidP="00C4684C">
            <w:pPr>
              <w:spacing w:line="240" w:lineRule="auto"/>
              <w:rPr>
                <w:rFonts w:cstheme="minorHAnsi"/>
              </w:rPr>
            </w:pPr>
          </w:p>
          <w:p w:rsidR="00C4684C" w:rsidRDefault="00C4684C" w:rsidP="00C4684C">
            <w:pPr>
              <w:spacing w:line="240" w:lineRule="auto"/>
              <w:rPr>
                <w:rFonts w:cstheme="minorHAnsi"/>
              </w:rPr>
            </w:pPr>
          </w:p>
          <w:p w:rsidR="00C4684C" w:rsidRDefault="00C4684C" w:rsidP="00C4684C">
            <w:pPr>
              <w:spacing w:line="240" w:lineRule="auto"/>
              <w:rPr>
                <w:rFonts w:cstheme="minorHAnsi"/>
              </w:rPr>
            </w:pPr>
          </w:p>
          <w:p w:rsidR="00C4684C" w:rsidRDefault="00C4684C" w:rsidP="00C4684C">
            <w:pPr>
              <w:spacing w:line="240" w:lineRule="auto"/>
              <w:rPr>
                <w:rFonts w:cstheme="minorHAnsi"/>
              </w:rPr>
            </w:pPr>
            <w:r>
              <w:rPr>
                <w:rFonts w:cstheme="minorHAnsi"/>
              </w:rPr>
              <w:t>Small group discussion.</w:t>
            </w:r>
          </w:p>
          <w:p w:rsidR="00C4684C" w:rsidRDefault="00C4684C" w:rsidP="00C4684C">
            <w:pPr>
              <w:spacing w:line="240" w:lineRule="auto"/>
              <w:rPr>
                <w:rFonts w:cstheme="minorHAnsi"/>
              </w:rPr>
            </w:pPr>
          </w:p>
          <w:p w:rsidR="00B551C8" w:rsidRDefault="00C4684C" w:rsidP="00C4684C">
            <w:pPr>
              <w:spacing w:line="240" w:lineRule="auto"/>
              <w:rPr>
                <w:rFonts w:cstheme="minorHAnsi"/>
              </w:rPr>
            </w:pPr>
            <w:r>
              <w:rPr>
                <w:rFonts w:cstheme="minorHAnsi"/>
              </w:rPr>
              <w:t>If time, feedback discussion points.</w:t>
            </w:r>
          </w:p>
        </w:tc>
      </w:tr>
      <w:tr w:rsidR="00B551C8" w:rsidTr="007850E0">
        <w:trPr>
          <w:trHeight w:val="864"/>
        </w:trPr>
        <w:tc>
          <w:tcPr>
            <w:tcW w:w="839" w:type="dxa"/>
          </w:tcPr>
          <w:p w:rsidR="00B551C8" w:rsidRDefault="00B551C8" w:rsidP="00963D26">
            <w:pPr>
              <w:spacing w:line="240" w:lineRule="auto"/>
              <w:rPr>
                <w:rFonts w:cstheme="minorHAnsi"/>
              </w:rPr>
            </w:pPr>
            <w:r>
              <w:rPr>
                <w:rFonts w:cstheme="minorHAnsi"/>
              </w:rPr>
              <w:lastRenderedPageBreak/>
              <w:t>1</w:t>
            </w:r>
            <w:r w:rsidR="00963D26">
              <w:rPr>
                <w:rFonts w:cstheme="minorHAnsi"/>
              </w:rPr>
              <w:t>3</w:t>
            </w:r>
          </w:p>
        </w:tc>
        <w:tc>
          <w:tcPr>
            <w:tcW w:w="11063" w:type="dxa"/>
          </w:tcPr>
          <w:p w:rsidR="00B551C8" w:rsidRPr="0041484D" w:rsidRDefault="0041484D" w:rsidP="00DD22AA">
            <w:pPr>
              <w:spacing w:line="240" w:lineRule="auto"/>
              <w:rPr>
                <w:rFonts w:cstheme="minorHAnsi"/>
                <w:color w:val="auto"/>
              </w:rPr>
            </w:pPr>
            <w:r w:rsidRPr="0041484D">
              <w:rPr>
                <w:rFonts w:cstheme="minorHAnsi"/>
                <w:color w:val="auto"/>
              </w:rPr>
              <w:t>Ask the group to discuss the question on the slide: What might explain this disparity?</w:t>
            </w:r>
          </w:p>
          <w:p w:rsidR="0041484D" w:rsidRDefault="0041484D" w:rsidP="00DD22AA">
            <w:pPr>
              <w:spacing w:line="240" w:lineRule="auto"/>
              <w:rPr>
                <w:rFonts w:cstheme="minorHAnsi"/>
                <w:color w:val="auto"/>
              </w:rPr>
            </w:pPr>
          </w:p>
          <w:p w:rsidR="0041484D" w:rsidRDefault="0041484D" w:rsidP="00DD22AA">
            <w:pPr>
              <w:spacing w:line="240" w:lineRule="auto"/>
              <w:rPr>
                <w:rFonts w:cstheme="minorHAnsi"/>
                <w:color w:val="auto"/>
              </w:rPr>
            </w:pPr>
            <w:r>
              <w:rPr>
                <w:rFonts w:cstheme="minorHAnsi"/>
                <w:color w:val="auto"/>
              </w:rPr>
              <w:t xml:space="preserve">Notes: </w:t>
            </w:r>
          </w:p>
          <w:p w:rsidR="00B551C8" w:rsidRDefault="0041484D" w:rsidP="00DD22AA">
            <w:pPr>
              <w:spacing w:line="240" w:lineRule="auto"/>
              <w:rPr>
                <w:rFonts w:cstheme="minorHAnsi"/>
                <w:color w:val="auto"/>
              </w:rPr>
            </w:pPr>
            <w:r>
              <w:rPr>
                <w:rFonts w:cstheme="minorHAnsi"/>
                <w:color w:val="auto"/>
              </w:rPr>
              <w:t>Some ideas</w:t>
            </w:r>
            <w:r w:rsidR="00B551C8">
              <w:rPr>
                <w:rFonts w:cstheme="minorHAnsi"/>
                <w:color w:val="auto"/>
              </w:rPr>
              <w:t xml:space="preserve"> that might come up</w:t>
            </w:r>
            <w:r>
              <w:rPr>
                <w:rFonts w:cstheme="minorHAnsi"/>
                <w:color w:val="auto"/>
              </w:rPr>
              <w:t xml:space="preserve"> include</w:t>
            </w:r>
          </w:p>
          <w:p w:rsidR="00B551C8" w:rsidRDefault="00B551C8" w:rsidP="00DD22AA">
            <w:pPr>
              <w:spacing w:line="240" w:lineRule="auto"/>
              <w:rPr>
                <w:rFonts w:cstheme="minorHAnsi"/>
                <w:color w:val="auto"/>
              </w:rPr>
            </w:pPr>
            <w:r>
              <w:rPr>
                <w:rFonts w:cstheme="minorHAnsi"/>
                <w:color w:val="auto"/>
              </w:rPr>
              <w:t>Opportunities that children see around them.</w:t>
            </w:r>
          </w:p>
          <w:p w:rsidR="0041484D" w:rsidRDefault="00B551C8" w:rsidP="00DD22AA">
            <w:pPr>
              <w:spacing w:line="240" w:lineRule="auto"/>
              <w:rPr>
                <w:rFonts w:cstheme="minorHAnsi"/>
                <w:color w:val="auto"/>
              </w:rPr>
            </w:pPr>
            <w:r>
              <w:rPr>
                <w:rFonts w:cstheme="minorHAnsi"/>
                <w:color w:val="auto"/>
              </w:rPr>
              <w:t xml:space="preserve">Girls </w:t>
            </w:r>
            <w:r w:rsidR="0041484D">
              <w:rPr>
                <w:rFonts w:cstheme="minorHAnsi"/>
                <w:color w:val="auto"/>
              </w:rPr>
              <w:t>might</w:t>
            </w:r>
            <w:r>
              <w:rPr>
                <w:rFonts w:cstheme="minorHAnsi"/>
                <w:color w:val="auto"/>
              </w:rPr>
              <w:t xml:space="preserve"> do roles that would fit in within childcare because they are aspiring to be a parent.</w:t>
            </w:r>
          </w:p>
          <w:p w:rsidR="00B551C8" w:rsidRDefault="00B551C8" w:rsidP="00DD22AA">
            <w:pPr>
              <w:spacing w:line="240" w:lineRule="auto"/>
              <w:rPr>
                <w:rFonts w:cstheme="minorHAnsi"/>
                <w:color w:val="auto"/>
              </w:rPr>
            </w:pPr>
            <w:r>
              <w:rPr>
                <w:rFonts w:cstheme="minorHAnsi"/>
                <w:color w:val="auto"/>
              </w:rPr>
              <w:lastRenderedPageBreak/>
              <w:t>TV and media influences (e.g. Peppa Pig has only female teachers).</w:t>
            </w:r>
          </w:p>
          <w:p w:rsidR="00B551C8" w:rsidRDefault="00B551C8" w:rsidP="00DD22AA">
            <w:pPr>
              <w:spacing w:line="240" w:lineRule="auto"/>
              <w:rPr>
                <w:rFonts w:cstheme="minorHAnsi"/>
                <w:color w:val="auto"/>
              </w:rPr>
            </w:pPr>
            <w:r>
              <w:rPr>
                <w:rFonts w:cstheme="minorHAnsi"/>
                <w:color w:val="auto"/>
              </w:rPr>
              <w:t>Models in society are already weighted.</w:t>
            </w:r>
          </w:p>
          <w:p w:rsidR="00B551C8" w:rsidRDefault="00B551C8" w:rsidP="00DD22AA">
            <w:pPr>
              <w:spacing w:line="240" w:lineRule="auto"/>
              <w:rPr>
                <w:rFonts w:cstheme="minorHAnsi"/>
                <w:color w:val="auto"/>
              </w:rPr>
            </w:pPr>
            <w:r>
              <w:rPr>
                <w:rFonts w:cstheme="minorHAnsi"/>
                <w:color w:val="auto"/>
              </w:rPr>
              <w:t>Culture playing a role.</w:t>
            </w:r>
          </w:p>
          <w:p w:rsidR="00B551C8" w:rsidRDefault="00B551C8" w:rsidP="00DD22AA">
            <w:pPr>
              <w:spacing w:line="240" w:lineRule="auto"/>
              <w:rPr>
                <w:rFonts w:cstheme="minorHAnsi"/>
                <w:color w:val="auto"/>
              </w:rPr>
            </w:pPr>
            <w:r>
              <w:rPr>
                <w:rFonts w:cstheme="minorHAnsi"/>
                <w:color w:val="auto"/>
              </w:rPr>
              <w:t>Peer pressure.</w:t>
            </w:r>
          </w:p>
          <w:p w:rsidR="00B551C8" w:rsidRDefault="00B551C8" w:rsidP="00DD22AA">
            <w:pPr>
              <w:spacing w:line="240" w:lineRule="auto"/>
              <w:rPr>
                <w:rFonts w:cstheme="minorHAnsi"/>
                <w:color w:val="auto"/>
              </w:rPr>
            </w:pPr>
          </w:p>
          <w:p w:rsidR="00D6165B" w:rsidRDefault="00D6165B" w:rsidP="00D6165B">
            <w:pPr>
              <w:spacing w:line="240" w:lineRule="auto"/>
              <w:rPr>
                <w:rFonts w:cstheme="minorHAnsi"/>
                <w:color w:val="auto"/>
              </w:rPr>
            </w:pPr>
            <w:r>
              <w:rPr>
                <w:rFonts w:cstheme="minorHAnsi"/>
                <w:color w:val="auto"/>
              </w:rPr>
              <w:t>Clarify ideas about broadening aspirations – there is nothing wrong with aspiring to parenthood or other caring role, but it is worth broadening the aspirations so that young people know what opportunities are available to them.</w:t>
            </w:r>
          </w:p>
          <w:p w:rsidR="00D6165B" w:rsidRDefault="00D6165B" w:rsidP="00D6165B">
            <w:pPr>
              <w:spacing w:line="240" w:lineRule="auto"/>
              <w:rPr>
                <w:rFonts w:cstheme="minorHAnsi"/>
                <w:color w:val="auto"/>
              </w:rPr>
            </w:pPr>
          </w:p>
          <w:p w:rsidR="00A63E2C" w:rsidRDefault="0041484D" w:rsidP="0041484D">
            <w:pPr>
              <w:spacing w:line="240" w:lineRule="auto"/>
              <w:rPr>
                <w:rFonts w:cstheme="minorHAnsi"/>
                <w:color w:val="auto"/>
              </w:rPr>
            </w:pPr>
            <w:r>
              <w:rPr>
                <w:rFonts w:cstheme="minorHAnsi"/>
                <w:color w:val="auto"/>
              </w:rPr>
              <w:t>At this point you might also receive answers which relate to inherent differences in preferences between genders.  This will be addressed further in the next two slides, however, it is worth pointing out the different way in which children are treated from an early age, and how that might affect their preferences</w:t>
            </w:r>
            <w:r w:rsidR="00D6165B">
              <w:rPr>
                <w:rFonts w:cstheme="minorHAnsi"/>
                <w:color w:val="auto"/>
              </w:rPr>
              <w:t>.</w:t>
            </w:r>
            <w:r w:rsidR="00A63E2C">
              <w:rPr>
                <w:rFonts w:cstheme="minorHAnsi"/>
                <w:color w:val="auto"/>
              </w:rPr>
              <w:t xml:space="preserve">  </w:t>
            </w:r>
          </w:p>
          <w:p w:rsidR="0041484D" w:rsidRDefault="00A63E2C" w:rsidP="0041484D">
            <w:pPr>
              <w:spacing w:line="240" w:lineRule="auto"/>
              <w:rPr>
                <w:rFonts w:cstheme="minorHAnsi"/>
                <w:color w:val="auto"/>
              </w:rPr>
            </w:pPr>
            <w:r>
              <w:rPr>
                <w:rFonts w:cstheme="minorHAnsi"/>
                <w:color w:val="auto"/>
              </w:rPr>
              <w:t xml:space="preserve">The short video of an experiment from the BBC documentary ‘No more </w:t>
            </w:r>
            <w:proofErr w:type="spellStart"/>
            <w:r>
              <w:rPr>
                <w:rFonts w:cstheme="minorHAnsi"/>
                <w:color w:val="auto"/>
              </w:rPr>
              <w:t>boys</w:t>
            </w:r>
            <w:proofErr w:type="spellEnd"/>
            <w:r>
              <w:rPr>
                <w:rFonts w:cstheme="minorHAnsi"/>
                <w:color w:val="auto"/>
              </w:rPr>
              <w:t xml:space="preserve"> and girls’ which dressed children in ‘opposite gender’ clothes and asked adults to interact with them clearly shows that the ways that children were played with, and the toys there were offered, strongly depended on whether the adult thought they were a boy or a girl.  </w:t>
            </w:r>
            <w:hyperlink r:id="rId17" w:history="1">
              <w:r w:rsidRPr="00D60867">
                <w:rPr>
                  <w:rStyle w:val="Hyperlink"/>
                  <w:rFonts w:cstheme="minorHAnsi"/>
                </w:rPr>
                <w:t>https://www.youtube.com/watch?v=nWu44AqF0iI</w:t>
              </w:r>
            </w:hyperlink>
            <w:r>
              <w:rPr>
                <w:rFonts w:cstheme="minorHAnsi"/>
                <w:color w:val="auto"/>
              </w:rPr>
              <w:t xml:space="preserve"> </w:t>
            </w:r>
          </w:p>
          <w:p w:rsidR="00D6165B" w:rsidRDefault="00D6165B" w:rsidP="0041484D">
            <w:pPr>
              <w:spacing w:line="240" w:lineRule="auto"/>
              <w:rPr>
                <w:rFonts w:cstheme="minorHAnsi"/>
                <w:color w:val="auto"/>
              </w:rPr>
            </w:pPr>
          </w:p>
          <w:p w:rsidR="0041484D" w:rsidRPr="00D6165B" w:rsidRDefault="00D6165B" w:rsidP="0041484D">
            <w:pPr>
              <w:spacing w:line="240" w:lineRule="auto"/>
              <w:rPr>
                <w:rFonts w:cstheme="minorHAnsi"/>
                <w:i/>
                <w:color w:val="auto"/>
              </w:rPr>
            </w:pPr>
            <w:r w:rsidRPr="00D6165B">
              <w:rPr>
                <w:rFonts w:cstheme="minorHAnsi"/>
                <w:i/>
                <w:color w:val="auto"/>
              </w:rPr>
              <w:t>Further reading</w:t>
            </w:r>
          </w:p>
          <w:p w:rsidR="00D6165B" w:rsidRDefault="00D6165B" w:rsidP="0041484D">
            <w:pPr>
              <w:spacing w:line="240" w:lineRule="auto"/>
              <w:rPr>
                <w:rFonts w:cstheme="minorHAnsi"/>
                <w:color w:val="auto"/>
              </w:rPr>
            </w:pPr>
            <w:r>
              <w:rPr>
                <w:rFonts w:cstheme="minorHAnsi"/>
                <w:color w:val="auto"/>
              </w:rPr>
              <w:t>Cordelia Fine (2010) ‘Delusions of Gender’, ISBN: 978-1848311633</w:t>
            </w:r>
          </w:p>
          <w:p w:rsidR="0041484D" w:rsidRPr="00DD22AA" w:rsidRDefault="00D6165B" w:rsidP="00D6165B">
            <w:pPr>
              <w:spacing w:line="240" w:lineRule="auto"/>
              <w:rPr>
                <w:rFonts w:cstheme="minorHAnsi"/>
                <w:color w:val="auto"/>
              </w:rPr>
            </w:pPr>
            <w:r>
              <w:rPr>
                <w:rFonts w:cstheme="minorHAnsi"/>
                <w:color w:val="auto"/>
              </w:rPr>
              <w:t xml:space="preserve">Gina Rippon (2020) ‘The Gendered Brain’, ISBN: </w:t>
            </w:r>
            <w:r w:rsidRPr="00D6165B">
              <w:rPr>
                <w:rFonts w:cstheme="minorHAnsi"/>
                <w:color w:val="auto"/>
              </w:rPr>
              <w:t>978-1784706814</w:t>
            </w:r>
          </w:p>
        </w:tc>
        <w:tc>
          <w:tcPr>
            <w:tcW w:w="2268" w:type="dxa"/>
          </w:tcPr>
          <w:p w:rsidR="00B551C8" w:rsidRDefault="0041484D" w:rsidP="00893487">
            <w:pPr>
              <w:spacing w:line="240" w:lineRule="auto"/>
              <w:rPr>
                <w:rFonts w:cstheme="minorHAnsi"/>
              </w:rPr>
            </w:pPr>
            <w:r>
              <w:rPr>
                <w:rFonts w:cstheme="minorHAnsi"/>
              </w:rPr>
              <w:lastRenderedPageBreak/>
              <w:t>Small group discussion</w:t>
            </w:r>
          </w:p>
          <w:p w:rsidR="0041484D" w:rsidRDefault="0041484D" w:rsidP="00893487">
            <w:pPr>
              <w:spacing w:line="240" w:lineRule="auto"/>
              <w:rPr>
                <w:rFonts w:cstheme="minorHAnsi"/>
              </w:rPr>
            </w:pPr>
          </w:p>
          <w:p w:rsidR="00B551C8" w:rsidRDefault="00B551C8" w:rsidP="00893487">
            <w:pPr>
              <w:spacing w:line="240" w:lineRule="auto"/>
              <w:rPr>
                <w:rFonts w:cstheme="minorHAnsi"/>
              </w:rPr>
            </w:pPr>
            <w:r>
              <w:rPr>
                <w:rFonts w:cstheme="minorHAnsi"/>
              </w:rPr>
              <w:t>If time, feedback discussion points.</w:t>
            </w:r>
          </w:p>
        </w:tc>
      </w:tr>
      <w:tr w:rsidR="00B551C8" w:rsidTr="007850E0">
        <w:trPr>
          <w:trHeight w:val="605"/>
        </w:trPr>
        <w:tc>
          <w:tcPr>
            <w:tcW w:w="839" w:type="dxa"/>
          </w:tcPr>
          <w:p w:rsidR="00B551C8" w:rsidRDefault="00B551C8" w:rsidP="00963D26">
            <w:pPr>
              <w:spacing w:line="240" w:lineRule="auto"/>
              <w:rPr>
                <w:rFonts w:cstheme="minorHAnsi"/>
              </w:rPr>
            </w:pPr>
            <w:r>
              <w:rPr>
                <w:rFonts w:cstheme="minorHAnsi"/>
              </w:rPr>
              <w:t>1</w:t>
            </w:r>
            <w:r w:rsidR="00963D26">
              <w:rPr>
                <w:rFonts w:cstheme="minorHAnsi"/>
              </w:rPr>
              <w:t>4</w:t>
            </w:r>
            <w:r w:rsidR="00A63E2C">
              <w:rPr>
                <w:rFonts w:cstheme="minorHAnsi"/>
              </w:rPr>
              <w:t>&amp;15</w:t>
            </w:r>
          </w:p>
        </w:tc>
        <w:tc>
          <w:tcPr>
            <w:tcW w:w="11063" w:type="dxa"/>
          </w:tcPr>
          <w:p w:rsidR="00A63E2C" w:rsidRDefault="00A63E2C" w:rsidP="00893487">
            <w:pPr>
              <w:spacing w:line="240" w:lineRule="auto"/>
              <w:rPr>
                <w:rFonts w:cstheme="minorHAnsi"/>
              </w:rPr>
            </w:pPr>
            <w:r>
              <w:rPr>
                <w:rFonts w:cstheme="minorHAnsi"/>
              </w:rPr>
              <w:t xml:space="preserve">In the next two slides participants will start to unpick </w:t>
            </w:r>
            <w:r w:rsidR="0012483D">
              <w:rPr>
                <w:rFonts w:cstheme="minorHAnsi"/>
              </w:rPr>
              <w:t>the reasons for some of the gender differences in career choices that we have looked at so far.</w:t>
            </w:r>
          </w:p>
          <w:p w:rsidR="00CE770E" w:rsidRDefault="00CE770E" w:rsidP="00893487">
            <w:pPr>
              <w:spacing w:line="240" w:lineRule="auto"/>
              <w:rPr>
                <w:rFonts w:cstheme="minorHAnsi"/>
              </w:rPr>
            </w:pPr>
          </w:p>
          <w:p w:rsidR="00CE770E" w:rsidRDefault="00CE770E" w:rsidP="00CE770E">
            <w:pPr>
              <w:spacing w:line="240" w:lineRule="auto"/>
              <w:rPr>
                <w:rFonts w:cstheme="minorHAnsi"/>
              </w:rPr>
            </w:pPr>
            <w:r>
              <w:rPr>
                <w:rFonts w:cstheme="minorHAnsi"/>
              </w:rPr>
              <w:t xml:space="preserve">There has been a tendency in society and in psychology to attribute observed differences in behaviour to EITHER genetic causes OR societal causes. It makes for simple stories. </w:t>
            </w:r>
          </w:p>
          <w:p w:rsidR="0012483D" w:rsidRDefault="0012483D" w:rsidP="00893487">
            <w:pPr>
              <w:spacing w:line="240" w:lineRule="auto"/>
              <w:rPr>
                <w:rFonts w:cstheme="minorHAnsi"/>
              </w:rPr>
            </w:pPr>
          </w:p>
          <w:p w:rsidR="00B8253E" w:rsidRDefault="00B8253E" w:rsidP="00893487">
            <w:pPr>
              <w:spacing w:line="240" w:lineRule="auto"/>
              <w:rPr>
                <w:rFonts w:cstheme="minorHAnsi"/>
              </w:rPr>
            </w:pPr>
            <w:r>
              <w:rPr>
                <w:rFonts w:cstheme="minorHAnsi"/>
              </w:rPr>
              <w:t>Slide 14 gives three possible explanations for the differences we’ve seen in previous slides.</w:t>
            </w:r>
          </w:p>
          <w:p w:rsidR="00CE770E" w:rsidRDefault="00CE770E" w:rsidP="00893487">
            <w:pPr>
              <w:spacing w:line="240" w:lineRule="auto"/>
              <w:rPr>
                <w:rFonts w:cstheme="minorHAnsi"/>
              </w:rPr>
            </w:pPr>
          </w:p>
          <w:p w:rsidR="00B8253E" w:rsidRDefault="00B8253E" w:rsidP="00B8253E">
            <w:pPr>
              <w:pStyle w:val="ListParagraph"/>
              <w:numPr>
                <w:ilvl w:val="0"/>
                <w:numId w:val="4"/>
              </w:numPr>
              <w:spacing w:line="240" w:lineRule="auto"/>
              <w:rPr>
                <w:rFonts w:cstheme="minorHAnsi"/>
              </w:rPr>
            </w:pPr>
            <w:r>
              <w:rPr>
                <w:rFonts w:cstheme="minorHAnsi"/>
              </w:rPr>
              <w:t>The choice differences we see are due to genetic differences between genders</w:t>
            </w:r>
          </w:p>
          <w:p w:rsidR="00CE770E" w:rsidRDefault="00CE770E" w:rsidP="00CE770E">
            <w:pPr>
              <w:spacing w:line="240" w:lineRule="auto"/>
              <w:rPr>
                <w:rFonts w:cstheme="minorHAnsi"/>
              </w:rPr>
            </w:pPr>
          </w:p>
          <w:p w:rsidR="00CE770E" w:rsidRDefault="00CE770E" w:rsidP="00CE770E">
            <w:pPr>
              <w:spacing w:line="240" w:lineRule="auto"/>
              <w:rPr>
                <w:rFonts w:cstheme="minorHAnsi"/>
              </w:rPr>
            </w:pPr>
            <w:r>
              <w:rPr>
                <w:rFonts w:cstheme="minorHAnsi"/>
              </w:rPr>
              <w:lastRenderedPageBreak/>
              <w:t xml:space="preserve">This gives rise to the ‘Men are from Mars, women are from Venus’, or ‘men can’t multitask’ type of idea.  If this idea was correct, then there should be clear differences in brains that can be linked to the different behaviours.  However, this is not the case.  This article from the NY Times is a useful read </w:t>
            </w:r>
            <w:hyperlink r:id="rId18" w:history="1">
              <w:r w:rsidRPr="00D60867">
                <w:rPr>
                  <w:rStyle w:val="Hyperlink"/>
                  <w:rFonts w:cstheme="minorHAnsi"/>
                </w:rPr>
                <w:t>https://www.nytimes.com/2018/12/03/opinion/male-female-brains-mosaic.html</w:t>
              </w:r>
            </w:hyperlink>
            <w:r>
              <w:rPr>
                <w:rFonts w:cstheme="minorHAnsi"/>
              </w:rPr>
              <w:t xml:space="preserve"> . </w:t>
            </w:r>
          </w:p>
          <w:p w:rsidR="00F0070D" w:rsidRDefault="00F0070D" w:rsidP="00CE770E">
            <w:pPr>
              <w:spacing w:line="240" w:lineRule="auto"/>
              <w:rPr>
                <w:rFonts w:cstheme="minorHAnsi"/>
              </w:rPr>
            </w:pPr>
          </w:p>
          <w:p w:rsidR="00F0070D" w:rsidRDefault="00F0070D" w:rsidP="00CE770E">
            <w:pPr>
              <w:spacing w:line="240" w:lineRule="auto"/>
              <w:rPr>
                <w:rFonts w:cstheme="minorHAnsi"/>
              </w:rPr>
            </w:pPr>
            <w:r>
              <w:rPr>
                <w:rFonts w:cstheme="minorHAnsi"/>
              </w:rPr>
              <w:t>If this</w:t>
            </w:r>
            <w:r w:rsidR="00CD0FA7">
              <w:rPr>
                <w:rFonts w:cstheme="minorHAnsi"/>
              </w:rPr>
              <w:t xml:space="preserve"> explanation</w:t>
            </w:r>
            <w:r>
              <w:rPr>
                <w:rFonts w:cstheme="minorHAnsi"/>
              </w:rPr>
              <w:t xml:space="preserve"> was </w:t>
            </w:r>
            <w:r w:rsidR="00CD0FA7">
              <w:rPr>
                <w:rFonts w:cstheme="minorHAnsi"/>
              </w:rPr>
              <w:t>correct</w:t>
            </w:r>
            <w:r>
              <w:rPr>
                <w:rFonts w:cstheme="minorHAnsi"/>
              </w:rPr>
              <w:t xml:space="preserve">, we would expect to </w:t>
            </w:r>
            <w:r w:rsidR="00CD0FA7">
              <w:rPr>
                <w:rFonts w:cstheme="minorHAnsi"/>
              </w:rPr>
              <w:t>see similar percentages of women in science research in different regions of the world as can be seen in the 2016 UNESCO data.</w:t>
            </w:r>
          </w:p>
          <w:p w:rsidR="00CD0FA7" w:rsidRPr="00CD0FA7" w:rsidRDefault="00CD0FA7" w:rsidP="00CD0FA7">
            <w:pPr>
              <w:pStyle w:val="ListParagraph"/>
              <w:numPr>
                <w:ilvl w:val="0"/>
                <w:numId w:val="5"/>
              </w:numPr>
              <w:spacing w:line="240" w:lineRule="auto"/>
              <w:rPr>
                <w:rFonts w:cstheme="minorHAnsi"/>
                <w:szCs w:val="25"/>
              </w:rPr>
            </w:pPr>
            <w:r w:rsidRPr="00CD0FA7">
              <w:rPr>
                <w:rFonts w:cstheme="minorHAnsi"/>
                <w:szCs w:val="25"/>
              </w:rPr>
              <w:t>48.2% for Central Asia</w:t>
            </w:r>
          </w:p>
          <w:p w:rsidR="00CD0FA7" w:rsidRPr="00CD0FA7" w:rsidRDefault="00CD0FA7" w:rsidP="00CD0FA7">
            <w:pPr>
              <w:pStyle w:val="ListParagraph"/>
              <w:numPr>
                <w:ilvl w:val="0"/>
                <w:numId w:val="5"/>
              </w:numPr>
              <w:spacing w:line="240" w:lineRule="auto"/>
              <w:rPr>
                <w:rFonts w:cstheme="minorHAnsi"/>
                <w:szCs w:val="25"/>
              </w:rPr>
            </w:pPr>
            <w:r w:rsidRPr="00CD0FA7">
              <w:rPr>
                <w:rFonts w:cstheme="minorHAnsi"/>
                <w:szCs w:val="25"/>
              </w:rPr>
              <w:t>45.1% for Latin America and the Caribbean</w:t>
            </w:r>
          </w:p>
          <w:p w:rsidR="00CD0FA7" w:rsidRPr="00CD0FA7" w:rsidRDefault="00CD0FA7" w:rsidP="00CD0FA7">
            <w:pPr>
              <w:pStyle w:val="ListParagraph"/>
              <w:numPr>
                <w:ilvl w:val="0"/>
                <w:numId w:val="5"/>
              </w:numPr>
              <w:spacing w:line="240" w:lineRule="auto"/>
              <w:rPr>
                <w:rFonts w:cstheme="minorHAnsi"/>
                <w:szCs w:val="25"/>
              </w:rPr>
            </w:pPr>
            <w:r w:rsidRPr="00CD0FA7">
              <w:rPr>
                <w:rFonts w:cstheme="minorHAnsi"/>
                <w:szCs w:val="25"/>
              </w:rPr>
              <w:t>41.5% for Arab States</w:t>
            </w:r>
          </w:p>
          <w:p w:rsidR="00CD0FA7" w:rsidRPr="00CD0FA7" w:rsidRDefault="00CD0FA7" w:rsidP="00CD0FA7">
            <w:pPr>
              <w:pStyle w:val="ListParagraph"/>
              <w:numPr>
                <w:ilvl w:val="0"/>
                <w:numId w:val="5"/>
              </w:numPr>
              <w:spacing w:line="240" w:lineRule="auto"/>
              <w:rPr>
                <w:rFonts w:cstheme="minorHAnsi"/>
                <w:szCs w:val="25"/>
              </w:rPr>
            </w:pPr>
            <w:r w:rsidRPr="00CD0FA7">
              <w:rPr>
                <w:rFonts w:cstheme="minorHAnsi"/>
                <w:szCs w:val="25"/>
              </w:rPr>
              <w:t>39.3% for Central and Eastern Europe</w:t>
            </w:r>
          </w:p>
          <w:p w:rsidR="00CD0FA7" w:rsidRPr="00CD0FA7" w:rsidRDefault="00CD0FA7" w:rsidP="00CD0FA7">
            <w:pPr>
              <w:pStyle w:val="ListParagraph"/>
              <w:numPr>
                <w:ilvl w:val="0"/>
                <w:numId w:val="5"/>
              </w:numPr>
              <w:spacing w:line="240" w:lineRule="auto"/>
              <w:rPr>
                <w:rFonts w:cstheme="minorHAnsi"/>
                <w:szCs w:val="25"/>
              </w:rPr>
            </w:pPr>
            <w:r w:rsidRPr="00CD0FA7">
              <w:rPr>
                <w:rFonts w:cstheme="minorHAnsi"/>
                <w:szCs w:val="25"/>
              </w:rPr>
              <w:t>32.7% for North America and Western Europe</w:t>
            </w:r>
          </w:p>
          <w:p w:rsidR="00CD0FA7" w:rsidRPr="00CD0FA7" w:rsidRDefault="00CD0FA7" w:rsidP="00CD0FA7">
            <w:pPr>
              <w:pStyle w:val="ListParagraph"/>
              <w:numPr>
                <w:ilvl w:val="0"/>
                <w:numId w:val="5"/>
              </w:numPr>
              <w:spacing w:line="240" w:lineRule="auto"/>
              <w:rPr>
                <w:rFonts w:cstheme="minorHAnsi"/>
                <w:szCs w:val="25"/>
              </w:rPr>
            </w:pPr>
            <w:r w:rsidRPr="00CD0FA7">
              <w:rPr>
                <w:rFonts w:cstheme="minorHAnsi"/>
                <w:szCs w:val="25"/>
              </w:rPr>
              <w:t>31.8% for Sub-Saharan Africa</w:t>
            </w:r>
          </w:p>
          <w:p w:rsidR="00CD0FA7" w:rsidRPr="00CD0FA7" w:rsidRDefault="00CD0FA7" w:rsidP="00CD0FA7">
            <w:pPr>
              <w:pStyle w:val="ListParagraph"/>
              <w:numPr>
                <w:ilvl w:val="0"/>
                <w:numId w:val="5"/>
              </w:numPr>
              <w:spacing w:line="240" w:lineRule="auto"/>
              <w:rPr>
                <w:rFonts w:cstheme="minorHAnsi"/>
                <w:szCs w:val="25"/>
              </w:rPr>
            </w:pPr>
            <w:r w:rsidRPr="00CD0FA7">
              <w:rPr>
                <w:rFonts w:cstheme="minorHAnsi"/>
                <w:szCs w:val="25"/>
              </w:rPr>
              <w:t>23.9% for East Asia and the Pacific</w:t>
            </w:r>
          </w:p>
          <w:p w:rsidR="00CD0FA7" w:rsidRPr="00CD0FA7" w:rsidRDefault="00CD0FA7" w:rsidP="00CD0FA7">
            <w:pPr>
              <w:pStyle w:val="ListParagraph"/>
              <w:numPr>
                <w:ilvl w:val="0"/>
                <w:numId w:val="5"/>
              </w:numPr>
              <w:spacing w:line="240" w:lineRule="auto"/>
              <w:rPr>
                <w:rFonts w:cstheme="minorHAnsi"/>
                <w:sz w:val="18"/>
              </w:rPr>
            </w:pPr>
            <w:r w:rsidRPr="00CD0FA7">
              <w:rPr>
                <w:rFonts w:cstheme="minorHAnsi"/>
                <w:szCs w:val="25"/>
              </w:rPr>
              <w:t>18.5% for South and West Asia</w:t>
            </w:r>
          </w:p>
          <w:p w:rsidR="00CD0FA7" w:rsidRDefault="00CD0FA7" w:rsidP="00CE770E">
            <w:pPr>
              <w:spacing w:line="240" w:lineRule="auto"/>
              <w:rPr>
                <w:rFonts w:cstheme="minorHAnsi"/>
              </w:rPr>
            </w:pPr>
            <w:r>
              <w:rPr>
                <w:rFonts w:cstheme="minorHAnsi"/>
              </w:rPr>
              <w:t>(</w:t>
            </w:r>
            <w:hyperlink r:id="rId19" w:history="1">
              <w:r w:rsidRPr="00D60867">
                <w:rPr>
                  <w:rStyle w:val="Hyperlink"/>
                  <w:rFonts w:cstheme="minorHAnsi"/>
                </w:rPr>
                <w:t>http://uis.unesco.org/sites/default/files/documents/fs55-women-in-science-2019-en.pdf</w:t>
              </w:r>
            </w:hyperlink>
            <w:r>
              <w:rPr>
                <w:rFonts w:cstheme="minorHAnsi"/>
              </w:rPr>
              <w:t>)</w:t>
            </w:r>
          </w:p>
          <w:p w:rsidR="00CE770E" w:rsidRPr="00CE770E" w:rsidRDefault="00CE770E" w:rsidP="00CE770E">
            <w:pPr>
              <w:spacing w:line="240" w:lineRule="auto"/>
              <w:rPr>
                <w:rFonts w:cstheme="minorHAnsi"/>
              </w:rPr>
            </w:pPr>
          </w:p>
          <w:p w:rsidR="00CE770E" w:rsidRDefault="00CE770E" w:rsidP="00CE770E">
            <w:pPr>
              <w:pStyle w:val="ListParagraph"/>
              <w:numPr>
                <w:ilvl w:val="0"/>
                <w:numId w:val="4"/>
              </w:numPr>
              <w:spacing w:line="240" w:lineRule="auto"/>
              <w:rPr>
                <w:rFonts w:cstheme="minorHAnsi"/>
              </w:rPr>
            </w:pPr>
            <w:r>
              <w:rPr>
                <w:rFonts w:cstheme="minorHAnsi"/>
              </w:rPr>
              <w:t>There are personality differences between people that are due to gen</w:t>
            </w:r>
            <w:r w:rsidR="000C285F">
              <w:rPr>
                <w:rFonts w:cstheme="minorHAnsi"/>
              </w:rPr>
              <w:t>etics</w:t>
            </w:r>
            <w:r>
              <w:rPr>
                <w:rFonts w:cstheme="minorHAnsi"/>
              </w:rPr>
              <w:t>, and that influences their choices</w:t>
            </w:r>
          </w:p>
          <w:p w:rsidR="000C285F" w:rsidRPr="000C285F" w:rsidRDefault="000C285F" w:rsidP="000C285F">
            <w:pPr>
              <w:spacing w:line="240" w:lineRule="auto"/>
              <w:rPr>
                <w:rFonts w:cstheme="minorHAnsi"/>
              </w:rPr>
            </w:pPr>
          </w:p>
          <w:p w:rsidR="00CF4C6A" w:rsidRDefault="000C285F" w:rsidP="00CE770E">
            <w:pPr>
              <w:spacing w:line="240" w:lineRule="auto"/>
              <w:rPr>
                <w:rFonts w:cstheme="minorHAnsi"/>
              </w:rPr>
            </w:pPr>
            <w:r>
              <w:rPr>
                <w:rFonts w:cstheme="minorHAnsi"/>
              </w:rPr>
              <w:t>Psychologists have long been interested in differences in personality.  One popular model of personality traits is known as the Big Five.  This model suggests that there are five key traits that form our personalities: Openness, Conscientiousness, Extraversion, Agreeableness, Neuroticism. Studies of identical and non-identical twins show that there are higher correlations between aspects of personality between identical twins than between non-identical twins – suggesting a genetic contribution to personality.</w:t>
            </w:r>
            <w:r w:rsidR="00CF4C6A">
              <w:rPr>
                <w:rFonts w:cstheme="minorHAnsi"/>
              </w:rPr>
              <w:t xml:space="preserve"> However, these studies don’t explain all of the differences between pairs of twins.</w:t>
            </w:r>
          </w:p>
          <w:p w:rsidR="000C285F" w:rsidRPr="00CE770E" w:rsidRDefault="000C285F" w:rsidP="00CE770E">
            <w:pPr>
              <w:spacing w:line="240" w:lineRule="auto"/>
              <w:rPr>
                <w:rFonts w:cstheme="minorHAnsi"/>
              </w:rPr>
            </w:pPr>
          </w:p>
          <w:p w:rsidR="00CE770E" w:rsidRPr="00CE770E" w:rsidRDefault="00CE770E" w:rsidP="00CE770E">
            <w:pPr>
              <w:pStyle w:val="ListParagraph"/>
              <w:numPr>
                <w:ilvl w:val="0"/>
                <w:numId w:val="4"/>
              </w:numPr>
              <w:spacing w:line="240" w:lineRule="auto"/>
              <w:rPr>
                <w:rFonts w:cstheme="minorHAnsi"/>
              </w:rPr>
            </w:pPr>
            <w:r>
              <w:rPr>
                <w:rFonts w:cstheme="minorHAnsi"/>
              </w:rPr>
              <w:t>Children’s attitudes and beliefs are shaped by the society that they grow up in.</w:t>
            </w:r>
          </w:p>
          <w:p w:rsidR="00B551C8" w:rsidRDefault="00B551C8" w:rsidP="00893487">
            <w:pPr>
              <w:spacing w:line="240" w:lineRule="auto"/>
              <w:rPr>
                <w:rFonts w:cstheme="minorHAnsi"/>
              </w:rPr>
            </w:pPr>
          </w:p>
          <w:p w:rsidR="00A67636" w:rsidRDefault="00A67636" w:rsidP="00893487">
            <w:pPr>
              <w:spacing w:line="240" w:lineRule="auto"/>
              <w:rPr>
                <w:rFonts w:cstheme="minorHAnsi"/>
              </w:rPr>
            </w:pPr>
            <w:r>
              <w:rPr>
                <w:rFonts w:cstheme="minorHAnsi"/>
              </w:rPr>
              <w:t xml:space="preserve">A third possibility is that our attitudes and beliefs are socially constructed.  We know how to behave as a girl, or as a British person because we have seen and been taught how to behave in this way.  Think about </w:t>
            </w:r>
            <w:r>
              <w:rPr>
                <w:rFonts w:cstheme="minorHAnsi"/>
              </w:rPr>
              <w:lastRenderedPageBreak/>
              <w:t>queueing.  This is an inherently British trait – we have been shown how to queue since we were very little (lining up in play group, being told to wait when getting on the bus etc).  That behaviour is socially constructed: there isn’t a genetic reason why we queue and people from other cultures don’t.  Similarly, we are ‘taught’ how to behave in gender appropriate ways from birth through praise and approbation of those around us, and the images that we see in society.</w:t>
            </w:r>
          </w:p>
          <w:p w:rsidR="000C285F" w:rsidRDefault="000C285F" w:rsidP="00CE770E">
            <w:pPr>
              <w:spacing w:line="240" w:lineRule="auto"/>
              <w:rPr>
                <w:rFonts w:cstheme="minorHAnsi"/>
              </w:rPr>
            </w:pPr>
          </w:p>
          <w:p w:rsidR="000C285F" w:rsidRPr="00A24EF5" w:rsidRDefault="000C285F" w:rsidP="00CE770E">
            <w:pPr>
              <w:spacing w:line="240" w:lineRule="auto"/>
              <w:rPr>
                <w:rFonts w:cstheme="minorHAnsi"/>
                <w:i/>
              </w:rPr>
            </w:pPr>
            <w:r w:rsidRPr="00A24EF5">
              <w:rPr>
                <w:rFonts w:cstheme="minorHAnsi"/>
                <w:i/>
              </w:rPr>
              <w:t>References and further reading:</w:t>
            </w:r>
          </w:p>
          <w:p w:rsidR="000C285F" w:rsidRDefault="00670DA5" w:rsidP="00CE770E">
            <w:pPr>
              <w:spacing w:line="240" w:lineRule="auto"/>
              <w:rPr>
                <w:rFonts w:cstheme="minorHAnsi"/>
              </w:rPr>
            </w:pPr>
            <w:hyperlink r:id="rId20" w:history="1">
              <w:r w:rsidR="000C285F" w:rsidRPr="00D60867">
                <w:rPr>
                  <w:rStyle w:val="Hyperlink"/>
                  <w:rFonts w:cstheme="minorHAnsi"/>
                </w:rPr>
                <w:t>https://www.psychologistworld.com/personality/five-factor-model-big-five-personality</w:t>
              </w:r>
            </w:hyperlink>
            <w:r w:rsidR="000C285F">
              <w:rPr>
                <w:rFonts w:cstheme="minorHAnsi"/>
              </w:rPr>
              <w:t xml:space="preserve"> </w:t>
            </w:r>
          </w:p>
          <w:p w:rsidR="00B551C8" w:rsidRDefault="00CF4C6A" w:rsidP="00CF4C6A">
            <w:pPr>
              <w:spacing w:line="240" w:lineRule="auto"/>
              <w:rPr>
                <w:rFonts w:cstheme="minorHAnsi"/>
              </w:rPr>
            </w:pPr>
            <w:r>
              <w:rPr>
                <w:rFonts w:cstheme="minorHAnsi"/>
              </w:rPr>
              <w:t>Maltby, J., Day, L., Macaskill, A., (2017) Personality, Individual Differences and Intelligence. 4</w:t>
            </w:r>
            <w:r w:rsidRPr="00CF4C6A">
              <w:rPr>
                <w:rFonts w:cstheme="minorHAnsi"/>
                <w:vertAlign w:val="superscript"/>
              </w:rPr>
              <w:t>th</w:t>
            </w:r>
            <w:r>
              <w:rPr>
                <w:rFonts w:cstheme="minorHAnsi"/>
              </w:rPr>
              <w:t xml:space="preserve"> Ed. ISBN: 978-1292090511.  Especially Chapters 7 and 8.</w:t>
            </w:r>
          </w:p>
          <w:p w:rsidR="00CD0FA7" w:rsidRDefault="00CD0FA7" w:rsidP="00CF4C6A">
            <w:pPr>
              <w:spacing w:line="240" w:lineRule="auto"/>
              <w:rPr>
                <w:rFonts w:cstheme="minorHAnsi"/>
              </w:rPr>
            </w:pPr>
          </w:p>
        </w:tc>
        <w:tc>
          <w:tcPr>
            <w:tcW w:w="2268" w:type="dxa"/>
          </w:tcPr>
          <w:p w:rsidR="00B551C8" w:rsidRDefault="00B551C8" w:rsidP="00893487">
            <w:pPr>
              <w:spacing w:line="240" w:lineRule="auto"/>
              <w:rPr>
                <w:rFonts w:cstheme="minorHAnsi"/>
              </w:rPr>
            </w:pPr>
          </w:p>
        </w:tc>
      </w:tr>
      <w:tr w:rsidR="00B551C8" w:rsidTr="007850E0">
        <w:trPr>
          <w:trHeight w:val="605"/>
        </w:trPr>
        <w:tc>
          <w:tcPr>
            <w:tcW w:w="839" w:type="dxa"/>
          </w:tcPr>
          <w:p w:rsidR="00B551C8" w:rsidRDefault="00B551C8" w:rsidP="00963D26">
            <w:pPr>
              <w:spacing w:line="240" w:lineRule="auto"/>
              <w:rPr>
                <w:rFonts w:cstheme="minorHAnsi"/>
              </w:rPr>
            </w:pPr>
            <w:r>
              <w:rPr>
                <w:rFonts w:cstheme="minorHAnsi"/>
              </w:rPr>
              <w:lastRenderedPageBreak/>
              <w:t>1</w:t>
            </w:r>
            <w:r w:rsidR="00963D26">
              <w:rPr>
                <w:rFonts w:cstheme="minorHAnsi"/>
              </w:rPr>
              <w:t>5</w:t>
            </w:r>
          </w:p>
        </w:tc>
        <w:tc>
          <w:tcPr>
            <w:tcW w:w="11063" w:type="dxa"/>
          </w:tcPr>
          <w:p w:rsidR="00CD0FA7" w:rsidRDefault="00CD0FA7" w:rsidP="00893487">
            <w:pPr>
              <w:spacing w:line="240" w:lineRule="auto"/>
              <w:rPr>
                <w:rFonts w:cstheme="minorHAnsi"/>
              </w:rPr>
            </w:pPr>
            <w:r>
              <w:rPr>
                <w:rFonts w:cstheme="minorHAnsi"/>
              </w:rPr>
              <w:t>Evidence suggests that the first explanation is wrong – there is no such thing as a male brain or a female brain – there are only human brains.</w:t>
            </w:r>
          </w:p>
          <w:p w:rsidR="00CD0FA7" w:rsidRDefault="00CD0FA7" w:rsidP="00893487">
            <w:pPr>
              <w:spacing w:line="240" w:lineRule="auto"/>
              <w:rPr>
                <w:rFonts w:cstheme="minorHAnsi"/>
              </w:rPr>
            </w:pPr>
          </w:p>
          <w:p w:rsidR="00CD0FA7" w:rsidRDefault="00CD0FA7" w:rsidP="00893487">
            <w:pPr>
              <w:spacing w:line="240" w:lineRule="auto"/>
              <w:rPr>
                <w:rFonts w:cstheme="minorHAnsi"/>
              </w:rPr>
            </w:pPr>
            <w:r>
              <w:rPr>
                <w:rFonts w:cstheme="minorHAnsi"/>
              </w:rPr>
              <w:t>There is evidence that personality is influenced, in part, by genetics.</w:t>
            </w:r>
          </w:p>
          <w:p w:rsidR="00CD0FA7" w:rsidRDefault="00CD0FA7" w:rsidP="00893487">
            <w:pPr>
              <w:spacing w:line="240" w:lineRule="auto"/>
              <w:rPr>
                <w:rFonts w:cstheme="minorHAnsi"/>
              </w:rPr>
            </w:pPr>
          </w:p>
          <w:p w:rsidR="00CD0FA7" w:rsidRDefault="00B551C8" w:rsidP="00893487">
            <w:pPr>
              <w:spacing w:line="240" w:lineRule="auto"/>
              <w:rPr>
                <w:rFonts w:cstheme="minorHAnsi"/>
              </w:rPr>
            </w:pPr>
            <w:r>
              <w:rPr>
                <w:rFonts w:cstheme="minorHAnsi"/>
              </w:rPr>
              <w:t xml:space="preserve">Much of psychology would </w:t>
            </w:r>
            <w:r w:rsidR="00794A61">
              <w:rPr>
                <w:rFonts w:cstheme="minorHAnsi"/>
              </w:rPr>
              <w:t xml:space="preserve">now </w:t>
            </w:r>
            <w:r>
              <w:rPr>
                <w:rFonts w:cstheme="minorHAnsi"/>
              </w:rPr>
              <w:t>say that there is a strong interaction between nature and nurture – they can’t be separated.</w:t>
            </w:r>
            <w:r w:rsidR="00794A61">
              <w:rPr>
                <w:rFonts w:cstheme="minorHAnsi"/>
              </w:rPr>
              <w:t xml:space="preserve">  </w:t>
            </w:r>
          </w:p>
          <w:p w:rsidR="00CD0FA7" w:rsidRDefault="00CD0FA7" w:rsidP="00893487">
            <w:pPr>
              <w:spacing w:line="240" w:lineRule="auto"/>
              <w:rPr>
                <w:rFonts w:cstheme="minorHAnsi"/>
              </w:rPr>
            </w:pPr>
          </w:p>
          <w:p w:rsidR="00B551C8" w:rsidRDefault="003062A4" w:rsidP="00893487">
            <w:pPr>
              <w:spacing w:line="240" w:lineRule="auto"/>
              <w:rPr>
                <w:rFonts w:cstheme="minorHAnsi"/>
              </w:rPr>
            </w:pPr>
            <w:r>
              <w:rPr>
                <w:rFonts w:cstheme="minorHAnsi"/>
              </w:rPr>
              <w:t xml:space="preserve">Our personalities and choices are influenced both by our genetics and by the society in which we grow up.  There is also a growing awareness that the brain is ‘plastic’ </w:t>
            </w:r>
            <w:r w:rsidR="00F0070D">
              <w:rPr>
                <w:rFonts w:cstheme="minorHAnsi"/>
              </w:rPr>
              <w:t xml:space="preserve">for longer </w:t>
            </w:r>
            <w:r>
              <w:rPr>
                <w:rFonts w:cstheme="minorHAnsi"/>
              </w:rPr>
              <w:t xml:space="preserve">than once thought, and that </w:t>
            </w:r>
            <w:r w:rsidR="00F0070D">
              <w:rPr>
                <w:rFonts w:cstheme="minorHAnsi"/>
              </w:rPr>
              <w:t>our experiences can shape our brain even later in life.  Thus how we are treated, or what we do, can shape our brain.</w:t>
            </w:r>
          </w:p>
          <w:p w:rsidR="00F0070D" w:rsidRDefault="00F0070D" w:rsidP="00893487">
            <w:pPr>
              <w:spacing w:line="240" w:lineRule="auto"/>
              <w:rPr>
                <w:rFonts w:cstheme="minorHAnsi"/>
              </w:rPr>
            </w:pPr>
          </w:p>
          <w:p w:rsidR="00F0070D" w:rsidRDefault="00F0070D" w:rsidP="00893487">
            <w:pPr>
              <w:spacing w:line="240" w:lineRule="auto"/>
              <w:rPr>
                <w:rFonts w:cstheme="minorHAnsi"/>
              </w:rPr>
            </w:pPr>
            <w:r>
              <w:rPr>
                <w:rFonts w:cstheme="minorHAnsi"/>
              </w:rPr>
              <w:t>Thus, the differences that we see in children’s career and subject choices are likely to be due to the interplay of genetics (personality) and society.</w:t>
            </w:r>
          </w:p>
          <w:p w:rsidR="00F0070D" w:rsidRDefault="00F0070D" w:rsidP="00893487">
            <w:pPr>
              <w:spacing w:line="240" w:lineRule="auto"/>
              <w:rPr>
                <w:rFonts w:cstheme="minorHAnsi"/>
              </w:rPr>
            </w:pPr>
          </w:p>
          <w:p w:rsidR="00F0070D" w:rsidRPr="00A24EF5" w:rsidRDefault="00F0070D" w:rsidP="00893487">
            <w:pPr>
              <w:spacing w:line="240" w:lineRule="auto"/>
              <w:rPr>
                <w:rFonts w:cstheme="minorHAnsi"/>
                <w:i/>
              </w:rPr>
            </w:pPr>
            <w:r w:rsidRPr="00A24EF5">
              <w:rPr>
                <w:rFonts w:cstheme="minorHAnsi"/>
                <w:i/>
              </w:rPr>
              <w:t>References and further reading:</w:t>
            </w:r>
          </w:p>
          <w:p w:rsidR="00F0070D" w:rsidRDefault="00F0070D" w:rsidP="00893487">
            <w:pPr>
              <w:spacing w:line="240" w:lineRule="auto"/>
              <w:rPr>
                <w:rFonts w:cstheme="minorHAnsi"/>
              </w:rPr>
            </w:pPr>
            <w:r>
              <w:rPr>
                <w:rFonts w:cstheme="minorHAnsi"/>
              </w:rPr>
              <w:t xml:space="preserve">Article about some of the uses of brain plasticity in therapeutic circumstances. </w:t>
            </w:r>
            <w:hyperlink r:id="rId21" w:history="1">
              <w:r w:rsidRPr="00D60867">
                <w:rPr>
                  <w:rStyle w:val="Hyperlink"/>
                  <w:rFonts w:cstheme="minorHAnsi"/>
                </w:rPr>
                <w:t>https://www.wired.co.uk/article/game-your-brain</w:t>
              </w:r>
            </w:hyperlink>
            <w:r>
              <w:rPr>
                <w:rFonts w:cstheme="minorHAnsi"/>
              </w:rPr>
              <w:t xml:space="preserve"> </w:t>
            </w:r>
          </w:p>
          <w:p w:rsidR="00F0070D" w:rsidRDefault="00F0070D" w:rsidP="00893487">
            <w:pPr>
              <w:spacing w:line="240" w:lineRule="auto"/>
              <w:rPr>
                <w:rFonts w:cstheme="minorHAnsi"/>
              </w:rPr>
            </w:pPr>
          </w:p>
          <w:p w:rsidR="00B551C8" w:rsidRDefault="00B551C8" w:rsidP="00893487">
            <w:pPr>
              <w:spacing w:line="240" w:lineRule="auto"/>
              <w:rPr>
                <w:rFonts w:cstheme="minorHAnsi"/>
              </w:rPr>
            </w:pPr>
          </w:p>
        </w:tc>
        <w:tc>
          <w:tcPr>
            <w:tcW w:w="2268" w:type="dxa"/>
          </w:tcPr>
          <w:p w:rsidR="00B551C8" w:rsidRDefault="00B551C8" w:rsidP="00893487">
            <w:pPr>
              <w:spacing w:line="240" w:lineRule="auto"/>
              <w:rPr>
                <w:rFonts w:cstheme="minorHAnsi"/>
              </w:rPr>
            </w:pPr>
          </w:p>
        </w:tc>
      </w:tr>
      <w:tr w:rsidR="00B551C8" w:rsidTr="007850E0">
        <w:trPr>
          <w:trHeight w:val="605"/>
        </w:trPr>
        <w:tc>
          <w:tcPr>
            <w:tcW w:w="839" w:type="dxa"/>
          </w:tcPr>
          <w:p w:rsidR="00B551C8" w:rsidRDefault="00B551C8" w:rsidP="00CD0FA7">
            <w:pPr>
              <w:spacing w:line="240" w:lineRule="auto"/>
              <w:rPr>
                <w:rFonts w:cstheme="minorHAnsi"/>
              </w:rPr>
            </w:pPr>
            <w:r>
              <w:rPr>
                <w:rFonts w:cstheme="minorHAnsi"/>
              </w:rPr>
              <w:t>1</w:t>
            </w:r>
            <w:r w:rsidR="00963D26">
              <w:rPr>
                <w:rFonts w:cstheme="minorHAnsi"/>
              </w:rPr>
              <w:t>6</w:t>
            </w:r>
          </w:p>
        </w:tc>
        <w:tc>
          <w:tcPr>
            <w:tcW w:w="11063" w:type="dxa"/>
          </w:tcPr>
          <w:p w:rsidR="00B551C8" w:rsidRDefault="00CD0FA7" w:rsidP="00CD0FA7">
            <w:pPr>
              <w:spacing w:line="240" w:lineRule="auto"/>
              <w:rPr>
                <w:rFonts w:cstheme="minorHAnsi"/>
              </w:rPr>
            </w:pPr>
            <w:r>
              <w:rPr>
                <w:rFonts w:cstheme="minorHAnsi"/>
              </w:rPr>
              <w:t xml:space="preserve">The session now moves on to consider </w:t>
            </w:r>
            <w:r w:rsidR="002B2074">
              <w:rPr>
                <w:rFonts w:cstheme="minorHAnsi"/>
              </w:rPr>
              <w:t>the network of influences</w:t>
            </w:r>
            <w:r>
              <w:rPr>
                <w:rFonts w:cstheme="minorHAnsi"/>
              </w:rPr>
              <w:t xml:space="preserve"> that surround a child, both in the formal education, but also in the informal </w:t>
            </w:r>
            <w:r w:rsidR="002B2074">
              <w:rPr>
                <w:rFonts w:cstheme="minorHAnsi"/>
              </w:rPr>
              <w:t>day-to-day life</w:t>
            </w:r>
            <w:r>
              <w:rPr>
                <w:rFonts w:cstheme="minorHAnsi"/>
              </w:rPr>
              <w:t>.</w:t>
            </w:r>
          </w:p>
          <w:p w:rsidR="00CD0FA7" w:rsidRDefault="00CD0FA7" w:rsidP="00CD0FA7">
            <w:pPr>
              <w:spacing w:line="240" w:lineRule="auto"/>
              <w:rPr>
                <w:rFonts w:cstheme="minorHAnsi"/>
              </w:rPr>
            </w:pPr>
            <w:r>
              <w:rPr>
                <w:rFonts w:cstheme="minorHAnsi"/>
              </w:rPr>
              <w:t>We are looking at who or what might influence children in their career aspirations, their exam choices and their career choices.</w:t>
            </w:r>
          </w:p>
        </w:tc>
        <w:tc>
          <w:tcPr>
            <w:tcW w:w="2268" w:type="dxa"/>
          </w:tcPr>
          <w:p w:rsidR="00B551C8" w:rsidRDefault="00B551C8" w:rsidP="00893487">
            <w:pPr>
              <w:spacing w:line="240" w:lineRule="auto"/>
              <w:rPr>
                <w:rFonts w:cstheme="minorHAnsi"/>
              </w:rPr>
            </w:pPr>
          </w:p>
        </w:tc>
      </w:tr>
      <w:tr w:rsidR="00B551C8" w:rsidTr="007850E0">
        <w:trPr>
          <w:trHeight w:val="605"/>
        </w:trPr>
        <w:tc>
          <w:tcPr>
            <w:tcW w:w="839" w:type="dxa"/>
          </w:tcPr>
          <w:p w:rsidR="00B551C8" w:rsidRDefault="00CD0FA7" w:rsidP="00963D26">
            <w:pPr>
              <w:spacing w:line="240" w:lineRule="auto"/>
              <w:rPr>
                <w:rFonts w:cstheme="minorHAnsi"/>
              </w:rPr>
            </w:pPr>
            <w:r>
              <w:rPr>
                <w:rFonts w:cstheme="minorHAnsi"/>
              </w:rPr>
              <w:t xml:space="preserve">17&amp; </w:t>
            </w:r>
            <w:r w:rsidR="00B551C8">
              <w:rPr>
                <w:rFonts w:cstheme="minorHAnsi"/>
              </w:rPr>
              <w:t>1</w:t>
            </w:r>
            <w:r w:rsidR="00963D26">
              <w:rPr>
                <w:rFonts w:cstheme="minorHAnsi"/>
              </w:rPr>
              <w:t>8</w:t>
            </w:r>
          </w:p>
        </w:tc>
        <w:tc>
          <w:tcPr>
            <w:tcW w:w="11063" w:type="dxa"/>
          </w:tcPr>
          <w:p w:rsidR="00B551C8" w:rsidRDefault="00CD0FA7" w:rsidP="00893487">
            <w:pPr>
              <w:spacing w:line="240" w:lineRule="auto"/>
              <w:rPr>
                <w:rFonts w:cstheme="minorHAnsi"/>
              </w:rPr>
            </w:pPr>
            <w:r>
              <w:rPr>
                <w:rFonts w:cstheme="minorHAnsi"/>
              </w:rPr>
              <w:t>Show slide 17 and ask</w:t>
            </w:r>
            <w:r w:rsidR="00C466DE">
              <w:rPr>
                <w:rFonts w:cstheme="minorHAnsi"/>
              </w:rPr>
              <w:t xml:space="preserve"> participants to name as many influencers as possible</w:t>
            </w:r>
          </w:p>
          <w:p w:rsidR="00C466DE" w:rsidRDefault="00C466DE" w:rsidP="00893487">
            <w:pPr>
              <w:spacing w:line="240" w:lineRule="auto"/>
              <w:rPr>
                <w:rFonts w:cstheme="minorHAnsi"/>
              </w:rPr>
            </w:pPr>
          </w:p>
          <w:p w:rsidR="00C466DE" w:rsidRDefault="00C466DE" w:rsidP="00C466DE">
            <w:pPr>
              <w:spacing w:line="240" w:lineRule="auto"/>
              <w:rPr>
                <w:rFonts w:cstheme="minorHAnsi"/>
              </w:rPr>
            </w:pPr>
            <w:r>
              <w:rPr>
                <w:rFonts w:cstheme="minorHAnsi"/>
              </w:rPr>
              <w:t>Slide 18 provides a range of different answers, with teachers and schools highlighted – because they are the two influencers that we are interested in for this project.</w:t>
            </w:r>
          </w:p>
        </w:tc>
        <w:tc>
          <w:tcPr>
            <w:tcW w:w="2268" w:type="dxa"/>
          </w:tcPr>
          <w:p w:rsidR="00C466DE" w:rsidRDefault="00C466DE" w:rsidP="00C466DE">
            <w:pPr>
              <w:spacing w:line="240" w:lineRule="auto"/>
              <w:rPr>
                <w:rFonts w:cstheme="minorHAnsi"/>
              </w:rPr>
            </w:pPr>
            <w:r>
              <w:rPr>
                <w:rFonts w:cstheme="minorHAnsi"/>
              </w:rPr>
              <w:t>Small group discussion</w:t>
            </w:r>
          </w:p>
          <w:p w:rsidR="00C466DE" w:rsidRDefault="00C466DE" w:rsidP="00C466DE">
            <w:pPr>
              <w:spacing w:line="240" w:lineRule="auto"/>
              <w:rPr>
                <w:rFonts w:cstheme="minorHAnsi"/>
              </w:rPr>
            </w:pPr>
          </w:p>
          <w:p w:rsidR="00B551C8" w:rsidRDefault="00C466DE" w:rsidP="00C466DE">
            <w:pPr>
              <w:spacing w:line="240" w:lineRule="auto"/>
              <w:rPr>
                <w:rFonts w:cstheme="minorHAnsi"/>
              </w:rPr>
            </w:pPr>
            <w:r>
              <w:rPr>
                <w:rFonts w:cstheme="minorHAnsi"/>
              </w:rPr>
              <w:t>If time, feedback discussion points.</w:t>
            </w:r>
          </w:p>
        </w:tc>
      </w:tr>
      <w:tr w:rsidR="00B551C8" w:rsidTr="007850E0">
        <w:trPr>
          <w:trHeight w:val="605"/>
        </w:trPr>
        <w:tc>
          <w:tcPr>
            <w:tcW w:w="839" w:type="dxa"/>
          </w:tcPr>
          <w:p w:rsidR="00B551C8" w:rsidRDefault="00B551C8" w:rsidP="00963D26">
            <w:pPr>
              <w:spacing w:line="240" w:lineRule="auto"/>
              <w:rPr>
                <w:rFonts w:cstheme="minorHAnsi"/>
              </w:rPr>
            </w:pPr>
            <w:r>
              <w:rPr>
                <w:rFonts w:cstheme="minorHAnsi"/>
              </w:rPr>
              <w:t>1</w:t>
            </w:r>
            <w:r w:rsidR="00963D26">
              <w:rPr>
                <w:rFonts w:cstheme="minorHAnsi"/>
              </w:rPr>
              <w:t>9</w:t>
            </w:r>
          </w:p>
        </w:tc>
        <w:tc>
          <w:tcPr>
            <w:tcW w:w="11063" w:type="dxa"/>
          </w:tcPr>
          <w:p w:rsidR="00C466DE" w:rsidRDefault="00C466DE" w:rsidP="00893487">
            <w:pPr>
              <w:spacing w:line="240" w:lineRule="auto"/>
              <w:rPr>
                <w:rFonts w:cstheme="minorHAnsi"/>
              </w:rPr>
            </w:pPr>
            <w:r>
              <w:rPr>
                <w:rFonts w:cstheme="minorHAnsi"/>
              </w:rPr>
              <w:t>Having looked at the problem of gendered career choices, we now begin t</w:t>
            </w:r>
            <w:r w:rsidR="00B551C8">
              <w:rPr>
                <w:rFonts w:cstheme="minorHAnsi"/>
              </w:rPr>
              <w:t>alking about our</w:t>
            </w:r>
            <w:r>
              <w:rPr>
                <w:rFonts w:cstheme="minorHAnsi"/>
              </w:rPr>
              <w:t xml:space="preserve"> (teachers)</w:t>
            </w:r>
            <w:r w:rsidR="00B551C8">
              <w:rPr>
                <w:rFonts w:cstheme="minorHAnsi"/>
              </w:rPr>
              <w:t xml:space="preserve"> contribution to the problem.  </w:t>
            </w:r>
          </w:p>
          <w:p w:rsidR="00C466DE" w:rsidRDefault="00C466DE" w:rsidP="00893487">
            <w:pPr>
              <w:spacing w:line="240" w:lineRule="auto"/>
              <w:rPr>
                <w:rFonts w:cstheme="minorHAnsi"/>
              </w:rPr>
            </w:pPr>
          </w:p>
          <w:p w:rsidR="00B551C8" w:rsidRDefault="00C466DE" w:rsidP="00893487">
            <w:pPr>
              <w:spacing w:line="240" w:lineRule="auto"/>
              <w:rPr>
                <w:rFonts w:cstheme="minorHAnsi"/>
              </w:rPr>
            </w:pPr>
            <w:r>
              <w:rPr>
                <w:rFonts w:cstheme="minorHAnsi"/>
              </w:rPr>
              <w:t>Emphasise that this is n</w:t>
            </w:r>
            <w:r w:rsidR="00B551C8">
              <w:rPr>
                <w:rFonts w:cstheme="minorHAnsi"/>
              </w:rPr>
              <w:t>ot</w:t>
            </w:r>
            <w:r>
              <w:rPr>
                <w:rFonts w:cstheme="minorHAnsi"/>
              </w:rPr>
              <w:t xml:space="preserve"> about</w:t>
            </w:r>
            <w:r w:rsidR="00B551C8">
              <w:rPr>
                <w:rFonts w:cstheme="minorHAnsi"/>
              </w:rPr>
              <w:t xml:space="preserve"> judging the</w:t>
            </w:r>
            <w:r>
              <w:rPr>
                <w:rFonts w:cstheme="minorHAnsi"/>
              </w:rPr>
              <w:t>m as</w:t>
            </w:r>
            <w:r w:rsidR="00B551C8">
              <w:rPr>
                <w:rFonts w:cstheme="minorHAnsi"/>
              </w:rPr>
              <w:t xml:space="preserve"> teachers</w:t>
            </w:r>
            <w:r>
              <w:rPr>
                <w:rFonts w:cstheme="minorHAnsi"/>
              </w:rPr>
              <w:t xml:space="preserve"> or as people,</w:t>
            </w:r>
            <w:r w:rsidR="00B551C8">
              <w:rPr>
                <w:rFonts w:cstheme="minorHAnsi"/>
              </w:rPr>
              <w:t xml:space="preserve"> </w:t>
            </w:r>
            <w:r>
              <w:rPr>
                <w:rFonts w:cstheme="minorHAnsi"/>
              </w:rPr>
              <w:t>but that there are consequences which arise</w:t>
            </w:r>
            <w:r w:rsidR="00B551C8">
              <w:rPr>
                <w:rFonts w:cstheme="minorHAnsi"/>
              </w:rPr>
              <w:t xml:space="preserve"> because we have grown up with</w:t>
            </w:r>
            <w:r>
              <w:rPr>
                <w:rFonts w:cstheme="minorHAnsi"/>
              </w:rPr>
              <w:t>in</w:t>
            </w:r>
            <w:r w:rsidR="00B551C8">
              <w:rPr>
                <w:rFonts w:cstheme="minorHAnsi"/>
              </w:rPr>
              <w:t xml:space="preserve"> </w:t>
            </w:r>
            <w:r>
              <w:rPr>
                <w:rFonts w:cstheme="minorHAnsi"/>
              </w:rPr>
              <w:t>a</w:t>
            </w:r>
            <w:r w:rsidR="00B551C8">
              <w:rPr>
                <w:rFonts w:cstheme="minorHAnsi"/>
              </w:rPr>
              <w:t xml:space="preserve"> </w:t>
            </w:r>
            <w:r>
              <w:rPr>
                <w:rFonts w:cstheme="minorHAnsi"/>
              </w:rPr>
              <w:t>society that proscribes a person’s choices and actions depending on their gender.</w:t>
            </w:r>
          </w:p>
        </w:tc>
        <w:tc>
          <w:tcPr>
            <w:tcW w:w="2268" w:type="dxa"/>
          </w:tcPr>
          <w:p w:rsidR="00B551C8" w:rsidRDefault="00B551C8" w:rsidP="00893487">
            <w:pPr>
              <w:spacing w:line="240" w:lineRule="auto"/>
              <w:rPr>
                <w:rFonts w:cstheme="minorHAnsi"/>
              </w:rPr>
            </w:pPr>
          </w:p>
        </w:tc>
      </w:tr>
      <w:tr w:rsidR="00B551C8" w:rsidTr="007850E0">
        <w:trPr>
          <w:trHeight w:val="605"/>
        </w:trPr>
        <w:tc>
          <w:tcPr>
            <w:tcW w:w="839" w:type="dxa"/>
          </w:tcPr>
          <w:p w:rsidR="00B551C8" w:rsidRDefault="00963D26" w:rsidP="00963D26">
            <w:pPr>
              <w:spacing w:line="240" w:lineRule="auto"/>
              <w:rPr>
                <w:rFonts w:cstheme="minorHAnsi"/>
              </w:rPr>
            </w:pPr>
            <w:r>
              <w:rPr>
                <w:rFonts w:cstheme="minorHAnsi"/>
              </w:rPr>
              <w:t>20</w:t>
            </w:r>
            <w:r w:rsidR="00B551C8">
              <w:rPr>
                <w:rFonts w:cstheme="minorHAnsi"/>
              </w:rPr>
              <w:t>&amp;2</w:t>
            </w:r>
            <w:r>
              <w:rPr>
                <w:rFonts w:cstheme="minorHAnsi"/>
              </w:rPr>
              <w:t>1</w:t>
            </w:r>
          </w:p>
        </w:tc>
        <w:tc>
          <w:tcPr>
            <w:tcW w:w="11063" w:type="dxa"/>
          </w:tcPr>
          <w:p w:rsidR="00C466DE" w:rsidRPr="00C466DE" w:rsidRDefault="00C466DE" w:rsidP="00893487">
            <w:pPr>
              <w:spacing w:line="240" w:lineRule="auto"/>
              <w:rPr>
                <w:rFonts w:cstheme="minorHAnsi"/>
                <w:i/>
              </w:rPr>
            </w:pPr>
            <w:r w:rsidRPr="00C466DE">
              <w:rPr>
                <w:rFonts w:cstheme="minorHAnsi"/>
                <w:i/>
              </w:rPr>
              <w:t>Give a copy of slide 21, and a pair of scissors to pairs of participants.</w:t>
            </w:r>
          </w:p>
          <w:p w:rsidR="00C466DE" w:rsidRDefault="00C466DE" w:rsidP="00893487">
            <w:pPr>
              <w:spacing w:line="240" w:lineRule="auto"/>
              <w:rPr>
                <w:rFonts w:cstheme="minorHAnsi"/>
              </w:rPr>
            </w:pPr>
          </w:p>
          <w:p w:rsidR="00C466DE" w:rsidRDefault="00C466DE" w:rsidP="00893487">
            <w:pPr>
              <w:spacing w:line="240" w:lineRule="auto"/>
              <w:rPr>
                <w:rFonts w:cstheme="minorHAnsi"/>
              </w:rPr>
            </w:pPr>
            <w:r>
              <w:rPr>
                <w:rFonts w:cstheme="minorHAnsi"/>
              </w:rPr>
              <w:t xml:space="preserve">This slide is used to illustrate how our brain can interpret information based on what we have experienced. </w:t>
            </w:r>
          </w:p>
          <w:p w:rsidR="00C466DE" w:rsidRDefault="00C466DE" w:rsidP="00893487">
            <w:pPr>
              <w:spacing w:line="240" w:lineRule="auto"/>
              <w:rPr>
                <w:rFonts w:cstheme="minorHAnsi"/>
              </w:rPr>
            </w:pPr>
          </w:p>
          <w:p w:rsidR="00B551C8" w:rsidRDefault="00C466DE" w:rsidP="00893487">
            <w:pPr>
              <w:spacing w:line="240" w:lineRule="auto"/>
              <w:rPr>
                <w:rFonts w:cstheme="minorHAnsi"/>
              </w:rPr>
            </w:pPr>
            <w:r>
              <w:rPr>
                <w:rFonts w:cstheme="minorHAnsi"/>
              </w:rPr>
              <w:t>Ask participants: Which</w:t>
            </w:r>
            <w:r w:rsidR="00B551C8">
              <w:rPr>
                <w:rFonts w:cstheme="minorHAnsi"/>
              </w:rPr>
              <w:t xml:space="preserve"> square, A and B, </w:t>
            </w:r>
            <w:r>
              <w:rPr>
                <w:rFonts w:cstheme="minorHAnsi"/>
              </w:rPr>
              <w:t>is the lighter colour</w:t>
            </w:r>
            <w:r w:rsidR="00B551C8">
              <w:rPr>
                <w:rFonts w:cstheme="minorHAnsi"/>
              </w:rPr>
              <w:t>?</w:t>
            </w:r>
          </w:p>
          <w:p w:rsidR="00C466DE" w:rsidRDefault="00C466DE" w:rsidP="00893487">
            <w:pPr>
              <w:spacing w:line="240" w:lineRule="auto"/>
              <w:rPr>
                <w:rFonts w:cstheme="minorHAnsi"/>
              </w:rPr>
            </w:pPr>
          </w:p>
          <w:p w:rsidR="00B551C8" w:rsidRDefault="00B551C8" w:rsidP="00893487">
            <w:pPr>
              <w:spacing w:line="240" w:lineRule="auto"/>
              <w:rPr>
                <w:rFonts w:cstheme="minorHAnsi"/>
              </w:rPr>
            </w:pPr>
            <w:r>
              <w:rPr>
                <w:rFonts w:cstheme="minorHAnsi"/>
              </w:rPr>
              <w:t xml:space="preserve">Most participants say </w:t>
            </w:r>
            <w:r w:rsidR="00C466DE">
              <w:rPr>
                <w:rFonts w:cstheme="minorHAnsi"/>
              </w:rPr>
              <w:t xml:space="preserve">that square B is the lighter square.  In </w:t>
            </w:r>
            <w:proofErr w:type="gramStart"/>
            <w:r w:rsidR="00C466DE">
              <w:rPr>
                <w:rFonts w:cstheme="minorHAnsi"/>
              </w:rPr>
              <w:t>fact</w:t>
            </w:r>
            <w:proofErr w:type="gramEnd"/>
            <w:r w:rsidR="00C466DE">
              <w:rPr>
                <w:rFonts w:cstheme="minorHAnsi"/>
              </w:rPr>
              <w:t xml:space="preserve"> t</w:t>
            </w:r>
            <w:r>
              <w:rPr>
                <w:rFonts w:cstheme="minorHAnsi"/>
              </w:rPr>
              <w:t>hey are the same colour.</w:t>
            </w:r>
          </w:p>
          <w:p w:rsidR="00B551C8" w:rsidRDefault="00B551C8" w:rsidP="00893487">
            <w:pPr>
              <w:spacing w:line="240" w:lineRule="auto"/>
              <w:rPr>
                <w:rFonts w:cstheme="minorHAnsi"/>
              </w:rPr>
            </w:pPr>
          </w:p>
          <w:p w:rsidR="00B551C8" w:rsidRDefault="005568C4" w:rsidP="007D1666">
            <w:pPr>
              <w:spacing w:line="240" w:lineRule="auto"/>
              <w:rPr>
                <w:rFonts w:cstheme="minorHAnsi"/>
              </w:rPr>
            </w:pPr>
            <w:r>
              <w:rPr>
                <w:rFonts w:cstheme="minorHAnsi"/>
              </w:rPr>
              <w:t>Ask participants to carefully cut out square A and put in where square B is.  They will ‘see’ that the square changes colour and becomes lighter as it moves from position A to position B.  If they move it back to position A it will become darker again.</w:t>
            </w:r>
          </w:p>
          <w:p w:rsidR="005568C4" w:rsidRDefault="005568C4" w:rsidP="007D1666">
            <w:pPr>
              <w:spacing w:line="240" w:lineRule="auto"/>
              <w:rPr>
                <w:rFonts w:cstheme="minorHAnsi"/>
              </w:rPr>
            </w:pPr>
          </w:p>
          <w:p w:rsidR="005568C4" w:rsidRDefault="005568C4" w:rsidP="005568C4">
            <w:pPr>
              <w:spacing w:line="240" w:lineRule="auto"/>
              <w:rPr>
                <w:rFonts w:cstheme="minorHAnsi"/>
              </w:rPr>
            </w:pPr>
            <w:r>
              <w:rPr>
                <w:rFonts w:cstheme="minorHAnsi"/>
              </w:rPr>
              <w:t xml:space="preserve">This is an optical illusion which arises because we are interpreting the 2D image as if it was a 3D object.  We have learnt that chess boards have squares of alternating colours, and that objects in shadow are brighter than </w:t>
            </w:r>
            <w:r>
              <w:rPr>
                <w:rFonts w:cstheme="minorHAnsi"/>
              </w:rPr>
              <w:lastRenderedPageBreak/>
              <w:t>they appear.  Our experience (our bias) means that we interpret the diagram to see the two squares as being different shades of grey, even though they are identical.</w:t>
            </w:r>
          </w:p>
        </w:tc>
        <w:tc>
          <w:tcPr>
            <w:tcW w:w="2268" w:type="dxa"/>
          </w:tcPr>
          <w:p w:rsidR="00B551C8" w:rsidRDefault="005C77BC" w:rsidP="00893487">
            <w:pPr>
              <w:spacing w:line="240" w:lineRule="auto"/>
              <w:rPr>
                <w:rFonts w:cstheme="minorHAnsi"/>
              </w:rPr>
            </w:pPr>
            <w:r>
              <w:rPr>
                <w:rFonts w:cstheme="minorHAnsi"/>
              </w:rPr>
              <w:lastRenderedPageBreak/>
              <w:t>Cutting out small shape and looking at the colour of the square.</w:t>
            </w:r>
          </w:p>
        </w:tc>
      </w:tr>
      <w:tr w:rsidR="00B551C8" w:rsidTr="007850E0">
        <w:trPr>
          <w:trHeight w:val="605"/>
        </w:trPr>
        <w:tc>
          <w:tcPr>
            <w:tcW w:w="839" w:type="dxa"/>
          </w:tcPr>
          <w:p w:rsidR="00B551C8" w:rsidRDefault="00A72738" w:rsidP="00A72738">
            <w:pPr>
              <w:spacing w:line="240" w:lineRule="auto"/>
              <w:rPr>
                <w:rFonts w:cstheme="minorHAnsi"/>
              </w:rPr>
            </w:pPr>
            <w:r>
              <w:rPr>
                <w:rFonts w:cstheme="minorHAnsi"/>
              </w:rPr>
              <w:t>22&amp;23</w:t>
            </w:r>
          </w:p>
        </w:tc>
        <w:tc>
          <w:tcPr>
            <w:tcW w:w="11063" w:type="dxa"/>
          </w:tcPr>
          <w:p w:rsidR="008D3D55" w:rsidRDefault="008D3D55" w:rsidP="007D1666">
            <w:pPr>
              <w:tabs>
                <w:tab w:val="left" w:pos="4972"/>
              </w:tabs>
              <w:spacing w:line="240" w:lineRule="auto"/>
              <w:rPr>
                <w:rFonts w:cstheme="minorHAnsi"/>
              </w:rPr>
            </w:pPr>
            <w:r>
              <w:rPr>
                <w:rFonts w:cstheme="minorHAnsi"/>
              </w:rPr>
              <w:t xml:space="preserve">This slide presents a riddle which relies on stereotypes.  </w:t>
            </w:r>
          </w:p>
          <w:p w:rsidR="008D3D55" w:rsidRDefault="008D3D55" w:rsidP="007D1666">
            <w:pPr>
              <w:tabs>
                <w:tab w:val="left" w:pos="4972"/>
              </w:tabs>
              <w:spacing w:line="240" w:lineRule="auto"/>
              <w:rPr>
                <w:rFonts w:cstheme="minorHAnsi"/>
              </w:rPr>
            </w:pPr>
          </w:p>
          <w:p w:rsidR="00B551C8" w:rsidRDefault="008D3D55" w:rsidP="007D1666">
            <w:pPr>
              <w:tabs>
                <w:tab w:val="left" w:pos="4972"/>
              </w:tabs>
              <w:spacing w:line="240" w:lineRule="auto"/>
              <w:rPr>
                <w:rFonts w:cstheme="minorHAnsi"/>
              </w:rPr>
            </w:pPr>
            <w:r>
              <w:rPr>
                <w:rFonts w:cstheme="minorHAnsi"/>
              </w:rPr>
              <w:t>Participants (because we’ve been talking about gender) may give the answer ‘mother’</w:t>
            </w:r>
            <w:r w:rsidR="00B551C8">
              <w:rPr>
                <w:rFonts w:cstheme="minorHAnsi"/>
              </w:rPr>
              <w:tab/>
            </w:r>
          </w:p>
          <w:p w:rsidR="00B551C8" w:rsidRDefault="008D3D55" w:rsidP="007D1666">
            <w:pPr>
              <w:tabs>
                <w:tab w:val="left" w:pos="4972"/>
              </w:tabs>
              <w:spacing w:line="240" w:lineRule="auto"/>
              <w:rPr>
                <w:rFonts w:cstheme="minorHAnsi"/>
              </w:rPr>
            </w:pPr>
            <w:r>
              <w:rPr>
                <w:rFonts w:cstheme="minorHAnsi"/>
              </w:rPr>
              <w:t xml:space="preserve">However, when out of this context, many people will provide other possible (but statistically less likely) answers such as ‘step dad’, ‘new husband’, ‘gay dad’.  </w:t>
            </w:r>
          </w:p>
          <w:p w:rsidR="008D3D55" w:rsidRDefault="008D3D55" w:rsidP="007D1666">
            <w:pPr>
              <w:tabs>
                <w:tab w:val="left" w:pos="4972"/>
              </w:tabs>
              <w:spacing w:line="240" w:lineRule="auto"/>
              <w:rPr>
                <w:rFonts w:cstheme="minorHAnsi"/>
              </w:rPr>
            </w:pPr>
          </w:p>
          <w:p w:rsidR="008D3D55" w:rsidRDefault="008D3D55" w:rsidP="007D1666">
            <w:pPr>
              <w:tabs>
                <w:tab w:val="left" w:pos="4972"/>
              </w:tabs>
              <w:spacing w:line="240" w:lineRule="auto"/>
              <w:rPr>
                <w:rFonts w:cstheme="minorHAnsi"/>
              </w:rPr>
            </w:pPr>
            <w:r>
              <w:rPr>
                <w:rFonts w:cstheme="minorHAnsi"/>
              </w:rPr>
              <w:t xml:space="preserve">Slide </w:t>
            </w:r>
            <w:r w:rsidR="00A72738">
              <w:rPr>
                <w:rFonts w:cstheme="minorHAnsi"/>
              </w:rPr>
              <w:t>23</w:t>
            </w:r>
          </w:p>
          <w:p w:rsidR="00B551C8" w:rsidRDefault="008D3D55" w:rsidP="00113C90">
            <w:pPr>
              <w:tabs>
                <w:tab w:val="left" w:pos="4972"/>
              </w:tabs>
              <w:spacing w:line="240" w:lineRule="auto"/>
              <w:rPr>
                <w:rFonts w:cstheme="minorHAnsi"/>
              </w:rPr>
            </w:pPr>
            <w:r>
              <w:rPr>
                <w:rFonts w:cstheme="minorHAnsi"/>
              </w:rPr>
              <w:t>We have an ingrained stereotype of a surgeon which is often male.  And that colours our answer to the riddle.</w:t>
            </w:r>
          </w:p>
          <w:p w:rsidR="008D3D55" w:rsidRDefault="008D3D55" w:rsidP="00113C90">
            <w:pPr>
              <w:tabs>
                <w:tab w:val="left" w:pos="4972"/>
              </w:tabs>
              <w:spacing w:line="240" w:lineRule="auto"/>
              <w:rPr>
                <w:rFonts w:cstheme="minorHAnsi"/>
              </w:rPr>
            </w:pPr>
          </w:p>
          <w:p w:rsidR="008D3D55" w:rsidRDefault="008D3D55" w:rsidP="008D3D55">
            <w:pPr>
              <w:spacing w:line="240" w:lineRule="auto"/>
              <w:rPr>
                <w:rFonts w:cstheme="minorHAnsi"/>
              </w:rPr>
            </w:pPr>
            <w:r>
              <w:rPr>
                <w:rFonts w:cstheme="minorHAnsi"/>
              </w:rPr>
              <w:t>Ask participants to give other careers-related stereotypes that they can think of.</w:t>
            </w:r>
          </w:p>
          <w:p w:rsidR="008D3D55" w:rsidRDefault="008D3D55" w:rsidP="008D3D55">
            <w:pPr>
              <w:spacing w:line="240" w:lineRule="auto"/>
              <w:rPr>
                <w:rFonts w:cstheme="minorHAnsi"/>
              </w:rPr>
            </w:pPr>
          </w:p>
          <w:p w:rsidR="008D3D55" w:rsidRDefault="008D3D55" w:rsidP="008D3D55">
            <w:pPr>
              <w:spacing w:line="240" w:lineRule="auto"/>
              <w:rPr>
                <w:rFonts w:cstheme="minorHAnsi"/>
              </w:rPr>
            </w:pPr>
            <w:r>
              <w:rPr>
                <w:rFonts w:cstheme="minorHAnsi"/>
              </w:rPr>
              <w:t>The fact that careers related stereotypes come to mind easily shows how ingrained they are.  There are also issues about language (e.g. fireman, binman, dinner lady/nanny) which shape our ideas.</w:t>
            </w:r>
          </w:p>
          <w:p w:rsidR="008D3D55" w:rsidRDefault="008D3D55" w:rsidP="008D3D55">
            <w:pPr>
              <w:spacing w:line="240" w:lineRule="auto"/>
              <w:rPr>
                <w:rFonts w:cstheme="minorHAnsi"/>
              </w:rPr>
            </w:pPr>
          </w:p>
          <w:p w:rsidR="008D3D55" w:rsidRDefault="008D3D55" w:rsidP="008D3D55">
            <w:pPr>
              <w:tabs>
                <w:tab w:val="left" w:pos="4972"/>
              </w:tabs>
              <w:spacing w:line="240" w:lineRule="auto"/>
              <w:rPr>
                <w:rFonts w:cstheme="minorHAnsi"/>
              </w:rPr>
            </w:pPr>
            <w:r>
              <w:rPr>
                <w:rFonts w:cstheme="minorHAnsi"/>
              </w:rPr>
              <w:t>It is important to note that we hold the stereotypes whether we agree with them or not. Our quick, automatic response will often revert to these stereotypes, and it takes effort to think of the alternative.</w:t>
            </w:r>
          </w:p>
          <w:p w:rsidR="008D3D55" w:rsidRDefault="008D3D55" w:rsidP="00113C90">
            <w:pPr>
              <w:tabs>
                <w:tab w:val="left" w:pos="4972"/>
              </w:tabs>
              <w:spacing w:line="240" w:lineRule="auto"/>
              <w:rPr>
                <w:rFonts w:cstheme="minorHAnsi"/>
              </w:rPr>
            </w:pPr>
          </w:p>
        </w:tc>
        <w:tc>
          <w:tcPr>
            <w:tcW w:w="2268" w:type="dxa"/>
          </w:tcPr>
          <w:p w:rsidR="00B551C8" w:rsidRDefault="00B551C8" w:rsidP="00893487">
            <w:pPr>
              <w:spacing w:line="240" w:lineRule="auto"/>
              <w:rPr>
                <w:rFonts w:cstheme="minorHAnsi"/>
              </w:rPr>
            </w:pPr>
            <w:r>
              <w:rPr>
                <w:rFonts w:cstheme="minorHAnsi"/>
              </w:rPr>
              <w:t>Read and answer the riddle.</w:t>
            </w:r>
          </w:p>
          <w:p w:rsidR="008D3D55" w:rsidRDefault="008D3D55" w:rsidP="00893487">
            <w:pPr>
              <w:spacing w:line="240" w:lineRule="auto"/>
              <w:rPr>
                <w:rFonts w:cstheme="minorHAnsi"/>
              </w:rPr>
            </w:pPr>
          </w:p>
          <w:p w:rsidR="008D3D55" w:rsidRDefault="008D3D55" w:rsidP="00893487">
            <w:pPr>
              <w:spacing w:line="240" w:lineRule="auto"/>
              <w:rPr>
                <w:rFonts w:cstheme="minorHAnsi"/>
              </w:rPr>
            </w:pPr>
          </w:p>
          <w:p w:rsidR="008D3D55" w:rsidRDefault="008D3D55" w:rsidP="00893487">
            <w:pPr>
              <w:spacing w:line="240" w:lineRule="auto"/>
              <w:rPr>
                <w:rFonts w:cstheme="minorHAnsi"/>
              </w:rPr>
            </w:pPr>
          </w:p>
          <w:p w:rsidR="008D3D55" w:rsidRDefault="008D3D55" w:rsidP="00893487">
            <w:pPr>
              <w:spacing w:line="240" w:lineRule="auto"/>
              <w:rPr>
                <w:rFonts w:cstheme="minorHAnsi"/>
              </w:rPr>
            </w:pPr>
          </w:p>
          <w:p w:rsidR="008D3D55" w:rsidRDefault="008D3D55" w:rsidP="00893487">
            <w:pPr>
              <w:spacing w:line="240" w:lineRule="auto"/>
              <w:rPr>
                <w:rFonts w:cstheme="minorHAnsi"/>
              </w:rPr>
            </w:pPr>
          </w:p>
          <w:p w:rsidR="008D3D55" w:rsidRDefault="008D3D55" w:rsidP="00893487">
            <w:pPr>
              <w:spacing w:line="240" w:lineRule="auto"/>
              <w:rPr>
                <w:rFonts w:cstheme="minorHAnsi"/>
              </w:rPr>
            </w:pPr>
          </w:p>
          <w:p w:rsidR="008D3D55" w:rsidRDefault="008D3D55" w:rsidP="00893487">
            <w:pPr>
              <w:spacing w:line="240" w:lineRule="auto"/>
              <w:rPr>
                <w:rFonts w:cstheme="minorHAnsi"/>
              </w:rPr>
            </w:pPr>
          </w:p>
          <w:p w:rsidR="008D3D55" w:rsidRDefault="008D3D55" w:rsidP="00893487">
            <w:pPr>
              <w:spacing w:line="240" w:lineRule="auto"/>
              <w:rPr>
                <w:rFonts w:cstheme="minorHAnsi"/>
              </w:rPr>
            </w:pPr>
          </w:p>
          <w:p w:rsidR="008D3D55" w:rsidRDefault="008D3D55" w:rsidP="008D3D55">
            <w:pPr>
              <w:spacing w:line="240" w:lineRule="auto"/>
              <w:rPr>
                <w:rFonts w:cstheme="minorHAnsi"/>
              </w:rPr>
            </w:pPr>
          </w:p>
          <w:p w:rsidR="008D3D55" w:rsidRDefault="008D3D55" w:rsidP="008D3D55">
            <w:pPr>
              <w:spacing w:line="240" w:lineRule="auto"/>
              <w:rPr>
                <w:rFonts w:cstheme="minorHAnsi"/>
              </w:rPr>
            </w:pPr>
          </w:p>
          <w:p w:rsidR="008D3D55" w:rsidRDefault="008D3D55" w:rsidP="008D3D55">
            <w:pPr>
              <w:spacing w:line="240" w:lineRule="auto"/>
              <w:rPr>
                <w:rFonts w:cstheme="minorHAnsi"/>
              </w:rPr>
            </w:pPr>
          </w:p>
          <w:p w:rsidR="008D3D55" w:rsidRDefault="008D3D55" w:rsidP="008D3D55">
            <w:pPr>
              <w:spacing w:line="240" w:lineRule="auto"/>
              <w:rPr>
                <w:rFonts w:cstheme="minorHAnsi"/>
              </w:rPr>
            </w:pPr>
            <w:r>
              <w:rPr>
                <w:rFonts w:cstheme="minorHAnsi"/>
              </w:rPr>
              <w:t>Whole/Small group discussion</w:t>
            </w:r>
          </w:p>
          <w:p w:rsidR="008D3D55" w:rsidRDefault="008D3D55" w:rsidP="00893487">
            <w:pPr>
              <w:spacing w:line="240" w:lineRule="auto"/>
              <w:rPr>
                <w:rFonts w:cstheme="minorHAnsi"/>
              </w:rPr>
            </w:pPr>
          </w:p>
        </w:tc>
      </w:tr>
      <w:tr w:rsidR="00B551C8" w:rsidTr="007850E0">
        <w:trPr>
          <w:trHeight w:val="605"/>
        </w:trPr>
        <w:tc>
          <w:tcPr>
            <w:tcW w:w="839" w:type="dxa"/>
          </w:tcPr>
          <w:p w:rsidR="00B551C8" w:rsidRDefault="00A72738" w:rsidP="00963D26">
            <w:pPr>
              <w:spacing w:line="240" w:lineRule="auto"/>
              <w:rPr>
                <w:rFonts w:cstheme="minorHAnsi"/>
              </w:rPr>
            </w:pPr>
            <w:r>
              <w:rPr>
                <w:rFonts w:cstheme="minorHAnsi"/>
              </w:rPr>
              <w:t>24</w:t>
            </w:r>
          </w:p>
        </w:tc>
        <w:tc>
          <w:tcPr>
            <w:tcW w:w="11063" w:type="dxa"/>
          </w:tcPr>
          <w:p w:rsidR="00A72738" w:rsidRDefault="00A72738" w:rsidP="00893487">
            <w:pPr>
              <w:spacing w:line="240" w:lineRule="auto"/>
              <w:rPr>
                <w:rFonts w:cstheme="minorHAnsi"/>
              </w:rPr>
            </w:pPr>
            <w:r>
              <w:rPr>
                <w:rFonts w:cstheme="minorHAnsi"/>
              </w:rPr>
              <w:t xml:space="preserve">Myra </w:t>
            </w:r>
            <w:proofErr w:type="spellStart"/>
            <w:r w:rsidR="00B551C8">
              <w:rPr>
                <w:rFonts w:cstheme="minorHAnsi"/>
              </w:rPr>
              <w:t>Sadker</w:t>
            </w:r>
            <w:proofErr w:type="spellEnd"/>
            <w:r w:rsidR="00B551C8">
              <w:rPr>
                <w:rFonts w:cstheme="minorHAnsi"/>
              </w:rPr>
              <w:t xml:space="preserve"> and </w:t>
            </w:r>
            <w:r>
              <w:rPr>
                <w:rFonts w:cstheme="minorHAnsi"/>
              </w:rPr>
              <w:t xml:space="preserve">David </w:t>
            </w:r>
            <w:proofErr w:type="spellStart"/>
            <w:r w:rsidR="00B551C8">
              <w:rPr>
                <w:rFonts w:cstheme="minorHAnsi"/>
              </w:rPr>
              <w:t>Sadker</w:t>
            </w:r>
            <w:proofErr w:type="spellEnd"/>
            <w:r>
              <w:rPr>
                <w:rFonts w:cstheme="minorHAnsi"/>
              </w:rPr>
              <w:t xml:space="preserve"> spent 25 years looking at the experience of school for girls in America.  They used a range of research methods, including direct observation of classroom practice.</w:t>
            </w:r>
          </w:p>
          <w:p w:rsidR="00A72738" w:rsidRDefault="00A72738" w:rsidP="00893487">
            <w:pPr>
              <w:spacing w:line="240" w:lineRule="auto"/>
              <w:rPr>
                <w:rFonts w:cstheme="minorHAnsi"/>
              </w:rPr>
            </w:pPr>
            <w:r>
              <w:rPr>
                <w:rFonts w:cstheme="minorHAnsi"/>
              </w:rPr>
              <w:t>Some of their findings are shown on this slide.</w:t>
            </w:r>
          </w:p>
          <w:p w:rsidR="00B551C8" w:rsidRDefault="00B551C8" w:rsidP="00A72738">
            <w:pPr>
              <w:spacing w:line="240" w:lineRule="auto"/>
              <w:rPr>
                <w:rFonts w:cstheme="minorHAnsi"/>
              </w:rPr>
            </w:pPr>
          </w:p>
          <w:p w:rsidR="00A72738" w:rsidRDefault="00A72738" w:rsidP="00A72738">
            <w:pPr>
              <w:spacing w:line="240" w:lineRule="auto"/>
              <w:rPr>
                <w:rFonts w:cstheme="minorHAnsi"/>
              </w:rPr>
            </w:pPr>
            <w:r w:rsidRPr="00A24EF5">
              <w:rPr>
                <w:rFonts w:cstheme="minorHAnsi"/>
                <w:i/>
              </w:rPr>
              <w:t>References and further reading</w:t>
            </w:r>
            <w:r>
              <w:rPr>
                <w:rFonts w:cstheme="minorHAnsi"/>
              </w:rPr>
              <w:t>:</w:t>
            </w:r>
          </w:p>
          <w:p w:rsidR="00A72738" w:rsidRDefault="00A72738" w:rsidP="00A72738">
            <w:pPr>
              <w:spacing w:line="240" w:lineRule="auto"/>
              <w:rPr>
                <w:rFonts w:cstheme="minorHAnsi"/>
              </w:rPr>
            </w:pPr>
            <w:proofErr w:type="spellStart"/>
            <w:r>
              <w:rPr>
                <w:rFonts w:cstheme="minorHAnsi"/>
              </w:rPr>
              <w:t>Sadker</w:t>
            </w:r>
            <w:proofErr w:type="spellEnd"/>
            <w:r>
              <w:rPr>
                <w:rFonts w:cstheme="minorHAnsi"/>
              </w:rPr>
              <w:t xml:space="preserve">, D., </w:t>
            </w:r>
            <w:proofErr w:type="spellStart"/>
            <w:r>
              <w:rPr>
                <w:rFonts w:cstheme="minorHAnsi"/>
              </w:rPr>
              <w:t>Zittleman</w:t>
            </w:r>
            <w:proofErr w:type="spellEnd"/>
            <w:r>
              <w:rPr>
                <w:rFonts w:cstheme="minorHAnsi"/>
              </w:rPr>
              <w:t>, K.R., 2009 Still Failing at Fairness: How Gender Bias Cheats Girls and Boys in School. ISBN: 978-1416552475</w:t>
            </w:r>
          </w:p>
        </w:tc>
        <w:tc>
          <w:tcPr>
            <w:tcW w:w="2268" w:type="dxa"/>
          </w:tcPr>
          <w:p w:rsidR="00B551C8" w:rsidRDefault="00B551C8" w:rsidP="00893487">
            <w:pPr>
              <w:spacing w:line="240" w:lineRule="auto"/>
              <w:rPr>
                <w:rFonts w:cstheme="minorHAnsi"/>
              </w:rPr>
            </w:pPr>
          </w:p>
        </w:tc>
      </w:tr>
      <w:tr w:rsidR="00B551C8" w:rsidTr="007850E0">
        <w:trPr>
          <w:trHeight w:val="605"/>
        </w:trPr>
        <w:tc>
          <w:tcPr>
            <w:tcW w:w="839" w:type="dxa"/>
          </w:tcPr>
          <w:p w:rsidR="00B551C8" w:rsidRDefault="00A72738" w:rsidP="00963D26">
            <w:pPr>
              <w:spacing w:line="240" w:lineRule="auto"/>
              <w:rPr>
                <w:rFonts w:cstheme="minorHAnsi"/>
              </w:rPr>
            </w:pPr>
            <w:r>
              <w:rPr>
                <w:rFonts w:cstheme="minorHAnsi"/>
              </w:rPr>
              <w:t>25</w:t>
            </w:r>
          </w:p>
        </w:tc>
        <w:tc>
          <w:tcPr>
            <w:tcW w:w="11063" w:type="dxa"/>
          </w:tcPr>
          <w:p w:rsidR="00A72738" w:rsidRPr="00A72738" w:rsidRDefault="00A72738" w:rsidP="00893487">
            <w:pPr>
              <w:spacing w:line="240" w:lineRule="auto"/>
              <w:rPr>
                <w:rFonts w:cstheme="minorHAnsi"/>
                <w:color w:val="auto"/>
              </w:rPr>
            </w:pPr>
            <w:r w:rsidRPr="00A72738">
              <w:rPr>
                <w:rFonts w:cstheme="minorHAnsi"/>
                <w:color w:val="auto"/>
              </w:rPr>
              <w:t xml:space="preserve">This slide </w:t>
            </w:r>
            <w:r>
              <w:rPr>
                <w:rFonts w:cstheme="minorHAnsi"/>
                <w:color w:val="auto"/>
              </w:rPr>
              <w:t>presents more recent research from 2016.  The researchers worked in 6 schools across Sweden, and observed video recordings of 14 teachers and 195 pupils (85 boys and 110 girls). Their focus in this study was on the interactions between teachers and pupils.</w:t>
            </w:r>
            <w:r w:rsidR="00C2426C">
              <w:rPr>
                <w:rFonts w:cstheme="minorHAnsi"/>
                <w:color w:val="auto"/>
              </w:rPr>
              <w:t xml:space="preserve">  They looked at all interactions (general classroom instructions etc</w:t>
            </w:r>
            <w:r w:rsidR="00BE5F3E">
              <w:rPr>
                <w:rFonts w:cstheme="minorHAnsi"/>
                <w:color w:val="auto"/>
              </w:rPr>
              <w:t>.</w:t>
            </w:r>
            <w:r w:rsidR="00C2426C">
              <w:rPr>
                <w:rFonts w:cstheme="minorHAnsi"/>
                <w:color w:val="auto"/>
              </w:rPr>
              <w:t>) and interactions that were focussed specifically on science.</w:t>
            </w:r>
          </w:p>
          <w:p w:rsidR="00A72738" w:rsidRDefault="00A72738" w:rsidP="00893487">
            <w:pPr>
              <w:spacing w:line="240" w:lineRule="auto"/>
              <w:rPr>
                <w:rFonts w:cstheme="minorHAnsi"/>
                <w:color w:val="FF0000"/>
              </w:rPr>
            </w:pPr>
          </w:p>
          <w:p w:rsidR="00B551C8" w:rsidRDefault="00C2426C" w:rsidP="00893487">
            <w:pPr>
              <w:spacing w:line="240" w:lineRule="auto"/>
              <w:rPr>
                <w:rFonts w:cstheme="minorHAnsi"/>
                <w:color w:val="auto"/>
              </w:rPr>
            </w:pPr>
            <w:r w:rsidRPr="00C2426C">
              <w:rPr>
                <w:rFonts w:cstheme="minorHAnsi"/>
                <w:color w:val="auto"/>
              </w:rPr>
              <w:lastRenderedPageBreak/>
              <w:t xml:space="preserve">The data from the study show that </w:t>
            </w:r>
            <w:r>
              <w:rPr>
                <w:rFonts w:cstheme="minorHAnsi"/>
                <w:color w:val="auto"/>
              </w:rPr>
              <w:t>male and female teachers both interact more with boys than with girls, but that the difference is greater for male teachers.  This applies regardless of whether all interactions were looked at, or just science specific interactions.</w:t>
            </w:r>
          </w:p>
          <w:p w:rsidR="00C2426C" w:rsidRPr="00C2426C" w:rsidRDefault="00C2426C" w:rsidP="00893487">
            <w:pPr>
              <w:spacing w:line="240" w:lineRule="auto"/>
              <w:rPr>
                <w:rFonts w:cstheme="minorHAnsi"/>
                <w:color w:val="auto"/>
              </w:rPr>
            </w:pPr>
            <w:r>
              <w:rPr>
                <w:rFonts w:cstheme="minorHAnsi"/>
                <w:color w:val="auto"/>
              </w:rPr>
              <w:t>Note that the difference was present for female teachers – they are showing gendered interactions because of the gendered nature of society.</w:t>
            </w:r>
          </w:p>
          <w:p w:rsidR="00A72738" w:rsidRDefault="00A72738" w:rsidP="00893487">
            <w:pPr>
              <w:spacing w:line="240" w:lineRule="auto"/>
              <w:rPr>
                <w:rFonts w:cstheme="minorHAnsi"/>
                <w:color w:val="auto"/>
              </w:rPr>
            </w:pPr>
          </w:p>
          <w:p w:rsidR="00B551C8" w:rsidRDefault="00C2426C" w:rsidP="00893487">
            <w:pPr>
              <w:spacing w:line="240" w:lineRule="auto"/>
              <w:rPr>
                <w:rFonts w:cstheme="minorHAnsi"/>
                <w:color w:val="auto"/>
              </w:rPr>
            </w:pPr>
            <w:r>
              <w:rPr>
                <w:rFonts w:cstheme="minorHAnsi"/>
                <w:color w:val="auto"/>
              </w:rPr>
              <w:t xml:space="preserve">You might also want to discuss the different types of praise interactions that may be used with boys and girls and the effect of that on pupils: </w:t>
            </w:r>
            <w:r w:rsidR="00B551C8">
              <w:rPr>
                <w:rFonts w:cstheme="minorHAnsi"/>
                <w:color w:val="auto"/>
              </w:rPr>
              <w:t xml:space="preserve">girls </w:t>
            </w:r>
            <w:r>
              <w:rPr>
                <w:rFonts w:cstheme="minorHAnsi"/>
                <w:color w:val="auto"/>
              </w:rPr>
              <w:t xml:space="preserve">are </w:t>
            </w:r>
            <w:r w:rsidR="00B551C8">
              <w:rPr>
                <w:rFonts w:cstheme="minorHAnsi"/>
                <w:color w:val="auto"/>
              </w:rPr>
              <w:t xml:space="preserve">praised </w:t>
            </w:r>
            <w:r>
              <w:rPr>
                <w:rFonts w:cstheme="minorHAnsi"/>
                <w:color w:val="auto"/>
              </w:rPr>
              <w:t>for ‘goodness’</w:t>
            </w:r>
            <w:r w:rsidR="00B551C8">
              <w:rPr>
                <w:rFonts w:cstheme="minorHAnsi"/>
                <w:color w:val="auto"/>
              </w:rPr>
              <w:t xml:space="preserve">, and boys praised </w:t>
            </w:r>
            <w:r>
              <w:rPr>
                <w:rFonts w:cstheme="minorHAnsi"/>
                <w:color w:val="auto"/>
              </w:rPr>
              <w:t xml:space="preserve">for effort. (Dweck, </w:t>
            </w:r>
            <w:r w:rsidR="00BE5F3E">
              <w:rPr>
                <w:rFonts w:cstheme="minorHAnsi"/>
                <w:color w:val="auto"/>
              </w:rPr>
              <w:t>2006).  This can lead to girls thinking that their abilities are innate and unchangeable, and boys thinking that they can develop ability through effort and practice.</w:t>
            </w:r>
          </w:p>
          <w:p w:rsidR="00C2426C" w:rsidRPr="000331D8" w:rsidRDefault="00C2426C" w:rsidP="00893487">
            <w:pPr>
              <w:spacing w:line="240" w:lineRule="auto"/>
              <w:rPr>
                <w:rFonts w:cstheme="minorHAnsi"/>
                <w:color w:val="auto"/>
              </w:rPr>
            </w:pPr>
          </w:p>
          <w:p w:rsidR="00B551C8" w:rsidRPr="00A24EF5" w:rsidRDefault="00A72738" w:rsidP="00893487">
            <w:pPr>
              <w:spacing w:line="240" w:lineRule="auto"/>
              <w:rPr>
                <w:rFonts w:cstheme="minorHAnsi"/>
                <w:i/>
              </w:rPr>
            </w:pPr>
            <w:r w:rsidRPr="00A24EF5">
              <w:rPr>
                <w:rFonts w:cstheme="minorHAnsi"/>
                <w:i/>
              </w:rPr>
              <w:t>References and further reading</w:t>
            </w:r>
          </w:p>
          <w:p w:rsidR="00BE5F3E" w:rsidRDefault="00BE5F3E" w:rsidP="00A72738">
            <w:pPr>
              <w:spacing w:line="240" w:lineRule="auto"/>
              <w:rPr>
                <w:rFonts w:cstheme="minorHAnsi"/>
                <w:iCs/>
              </w:rPr>
            </w:pPr>
            <w:r>
              <w:rPr>
                <w:rFonts w:cstheme="minorHAnsi"/>
                <w:iCs/>
              </w:rPr>
              <w:t>Dweck, C. (2012) Mindset. ISBN: 978-1780332000</w:t>
            </w:r>
          </w:p>
          <w:p w:rsidR="00A72738" w:rsidRPr="00BE5F3E" w:rsidRDefault="00A72738" w:rsidP="00A72738">
            <w:pPr>
              <w:spacing w:line="240" w:lineRule="auto"/>
              <w:rPr>
                <w:rFonts w:cstheme="minorHAnsi"/>
              </w:rPr>
            </w:pPr>
            <w:r w:rsidRPr="00BE5F3E">
              <w:rPr>
                <w:rFonts w:cstheme="minorHAnsi"/>
                <w:iCs/>
              </w:rPr>
              <w:t xml:space="preserve">Eliasson, N., Sorensen, H., Karlson, K.G., 2016. Teacher-student interaction in contemporary science classrooms: is participation still a question of gender? </w:t>
            </w:r>
            <w:r w:rsidRPr="00BE5F3E">
              <w:rPr>
                <w:rFonts w:cstheme="minorHAnsi"/>
              </w:rPr>
              <w:t>International Journal of Science Education, 38:10, 1655-1672.</w:t>
            </w:r>
          </w:p>
          <w:p w:rsidR="00BE5F3E" w:rsidRDefault="00670DA5" w:rsidP="00893487">
            <w:pPr>
              <w:spacing w:line="240" w:lineRule="auto"/>
              <w:rPr>
                <w:rFonts w:cstheme="minorHAnsi"/>
              </w:rPr>
            </w:pPr>
            <w:hyperlink r:id="rId22" w:history="1">
              <w:r w:rsidR="00BE5F3E" w:rsidRPr="00D60867">
                <w:rPr>
                  <w:rStyle w:val="Hyperlink"/>
                  <w:rFonts w:cstheme="minorHAnsi"/>
                </w:rPr>
                <w:t>https://www.psychologytoday.com/us/blog/the-science-success/201101/the-trouble-bright-girls</w:t>
              </w:r>
            </w:hyperlink>
          </w:p>
          <w:p w:rsidR="00A72738" w:rsidRDefault="00C2426C" w:rsidP="00893487">
            <w:pPr>
              <w:spacing w:line="240" w:lineRule="auto"/>
              <w:rPr>
                <w:rFonts w:cstheme="minorHAnsi"/>
              </w:rPr>
            </w:pPr>
            <w:r>
              <w:rPr>
                <w:rFonts w:cstheme="minorHAnsi"/>
              </w:rPr>
              <w:t xml:space="preserve">The power of words: How to give praise that motivates and empowers girls. </w:t>
            </w:r>
            <w:hyperlink r:id="rId23" w:history="1">
              <w:r w:rsidRPr="00D60867">
                <w:rPr>
                  <w:rStyle w:val="Hyperlink"/>
                  <w:rFonts w:cstheme="minorHAnsi"/>
                </w:rPr>
                <w:t>https://www.amightygirl.com/blog?p=26248</w:t>
              </w:r>
            </w:hyperlink>
            <w:r>
              <w:rPr>
                <w:rFonts w:cstheme="minorHAnsi"/>
              </w:rPr>
              <w:t xml:space="preserve"> </w:t>
            </w:r>
          </w:p>
          <w:p w:rsidR="00BE5F3E" w:rsidRDefault="00BE5F3E" w:rsidP="00893487">
            <w:pPr>
              <w:spacing w:line="240" w:lineRule="auto"/>
              <w:rPr>
                <w:rFonts w:cstheme="minorHAnsi"/>
              </w:rPr>
            </w:pPr>
          </w:p>
        </w:tc>
        <w:tc>
          <w:tcPr>
            <w:tcW w:w="2268" w:type="dxa"/>
          </w:tcPr>
          <w:p w:rsidR="00B551C8" w:rsidRDefault="00B551C8" w:rsidP="00893487">
            <w:pPr>
              <w:spacing w:line="240" w:lineRule="auto"/>
              <w:rPr>
                <w:rFonts w:cstheme="minorHAnsi"/>
              </w:rPr>
            </w:pPr>
          </w:p>
        </w:tc>
      </w:tr>
      <w:tr w:rsidR="00B551C8" w:rsidTr="007850E0">
        <w:trPr>
          <w:trHeight w:val="605"/>
        </w:trPr>
        <w:tc>
          <w:tcPr>
            <w:tcW w:w="839" w:type="dxa"/>
          </w:tcPr>
          <w:p w:rsidR="00B551C8" w:rsidRDefault="00A24EF5" w:rsidP="00963D26">
            <w:pPr>
              <w:spacing w:line="240" w:lineRule="auto"/>
              <w:rPr>
                <w:rFonts w:cstheme="minorHAnsi"/>
              </w:rPr>
            </w:pPr>
            <w:r>
              <w:rPr>
                <w:rFonts w:cstheme="minorHAnsi"/>
              </w:rPr>
              <w:t>26</w:t>
            </w:r>
            <w:r w:rsidR="00C54884">
              <w:rPr>
                <w:rFonts w:cstheme="minorHAnsi"/>
              </w:rPr>
              <w:t xml:space="preserve"> and 27</w:t>
            </w:r>
          </w:p>
        </w:tc>
        <w:tc>
          <w:tcPr>
            <w:tcW w:w="11063" w:type="dxa"/>
          </w:tcPr>
          <w:p w:rsidR="00C54884" w:rsidRDefault="00A24EF5" w:rsidP="00893487">
            <w:pPr>
              <w:spacing w:line="240" w:lineRule="auto"/>
              <w:rPr>
                <w:rFonts w:cstheme="minorHAnsi"/>
                <w:color w:val="auto"/>
              </w:rPr>
            </w:pPr>
            <w:r>
              <w:rPr>
                <w:rFonts w:cstheme="minorHAnsi"/>
                <w:color w:val="auto"/>
              </w:rPr>
              <w:t>This slide provides suggestions of f</w:t>
            </w:r>
            <w:r w:rsidR="00B551C8">
              <w:rPr>
                <w:rFonts w:cstheme="minorHAnsi"/>
                <w:color w:val="auto"/>
              </w:rPr>
              <w:t>ive different ways in which bias might affect children’s education in primary.</w:t>
            </w:r>
            <w:r>
              <w:rPr>
                <w:rFonts w:cstheme="minorHAnsi"/>
                <w:color w:val="auto"/>
              </w:rPr>
              <w:t xml:space="preserve"> </w:t>
            </w:r>
          </w:p>
          <w:p w:rsidR="00C54884" w:rsidRDefault="00C54884" w:rsidP="00893487">
            <w:pPr>
              <w:spacing w:line="240" w:lineRule="auto"/>
              <w:rPr>
                <w:rFonts w:cstheme="minorHAnsi"/>
                <w:color w:val="auto"/>
              </w:rPr>
            </w:pPr>
          </w:p>
          <w:p w:rsidR="00B551C8" w:rsidRDefault="00A24EF5" w:rsidP="00893487">
            <w:pPr>
              <w:spacing w:line="240" w:lineRule="auto"/>
              <w:rPr>
                <w:rFonts w:cstheme="minorHAnsi"/>
                <w:color w:val="auto"/>
              </w:rPr>
            </w:pPr>
            <w:r>
              <w:rPr>
                <w:rFonts w:cstheme="minorHAnsi"/>
                <w:color w:val="auto"/>
              </w:rPr>
              <w:t xml:space="preserve">Print out the </w:t>
            </w:r>
            <w:r w:rsidR="00C54884">
              <w:rPr>
                <w:rFonts w:cstheme="minorHAnsi"/>
                <w:color w:val="auto"/>
              </w:rPr>
              <w:t>slides from UB Primary Bias Discussion E</w:t>
            </w:r>
            <w:r>
              <w:rPr>
                <w:rFonts w:cstheme="minorHAnsi"/>
                <w:color w:val="auto"/>
              </w:rPr>
              <w:t>xercise</w:t>
            </w:r>
            <w:r w:rsidR="00F06F15">
              <w:rPr>
                <w:rFonts w:cstheme="minorHAnsi"/>
                <w:color w:val="auto"/>
              </w:rPr>
              <w:t xml:space="preserve"> and share with participants – the second slide in each case provides further points to support the main statement.</w:t>
            </w:r>
          </w:p>
          <w:p w:rsidR="00F06F15" w:rsidRDefault="00F06F15" w:rsidP="00893487">
            <w:pPr>
              <w:spacing w:line="240" w:lineRule="auto"/>
              <w:rPr>
                <w:rFonts w:cstheme="minorHAnsi"/>
                <w:color w:val="auto"/>
              </w:rPr>
            </w:pPr>
          </w:p>
          <w:p w:rsidR="00F06F15" w:rsidRDefault="00F06F15" w:rsidP="00F06F15">
            <w:pPr>
              <w:spacing w:line="240" w:lineRule="auto"/>
              <w:rPr>
                <w:rFonts w:cstheme="minorHAnsi"/>
                <w:color w:val="auto"/>
              </w:rPr>
            </w:pPr>
            <w:r>
              <w:rPr>
                <w:rFonts w:cstheme="minorHAnsi"/>
                <w:color w:val="auto"/>
              </w:rPr>
              <w:t xml:space="preserve">1. </w:t>
            </w:r>
            <w:r w:rsidRPr="00F06F15">
              <w:rPr>
                <w:rFonts w:cstheme="minorHAnsi"/>
                <w:color w:val="auto"/>
              </w:rPr>
              <w:t>The pattern of classroom interactions can unintentionally reinforce messages of e</w:t>
            </w:r>
            <w:r>
              <w:rPr>
                <w:rFonts w:cstheme="minorHAnsi"/>
                <w:color w:val="auto"/>
              </w:rPr>
              <w:t xml:space="preserve">xpected and accepted behaviours. </w:t>
            </w:r>
          </w:p>
          <w:p w:rsidR="00F06F15" w:rsidRDefault="00F06F15" w:rsidP="00F06F15">
            <w:pPr>
              <w:pStyle w:val="ListParagraph"/>
              <w:numPr>
                <w:ilvl w:val="0"/>
                <w:numId w:val="6"/>
              </w:numPr>
              <w:spacing w:line="240" w:lineRule="auto"/>
              <w:rPr>
                <w:rFonts w:cstheme="minorHAnsi"/>
                <w:color w:val="auto"/>
              </w:rPr>
            </w:pPr>
            <w:r>
              <w:rPr>
                <w:rFonts w:cstheme="minorHAnsi"/>
                <w:color w:val="auto"/>
              </w:rPr>
              <w:t>Boys are more likely to shout out and so get more time</w:t>
            </w:r>
          </w:p>
          <w:p w:rsidR="00F06F15" w:rsidRDefault="00F06F15" w:rsidP="00F06F15">
            <w:pPr>
              <w:pStyle w:val="ListParagraph"/>
              <w:numPr>
                <w:ilvl w:val="0"/>
                <w:numId w:val="6"/>
              </w:numPr>
              <w:spacing w:line="240" w:lineRule="auto"/>
              <w:rPr>
                <w:rFonts w:cstheme="minorHAnsi"/>
                <w:color w:val="auto"/>
              </w:rPr>
            </w:pPr>
            <w:r>
              <w:rPr>
                <w:rFonts w:cstheme="minorHAnsi"/>
                <w:color w:val="auto"/>
              </w:rPr>
              <w:t>Teacher punishes an entire class for the actions of a minority</w:t>
            </w:r>
          </w:p>
          <w:p w:rsidR="00F06F15" w:rsidRDefault="00F06F15" w:rsidP="00F06F15">
            <w:pPr>
              <w:pStyle w:val="ListParagraph"/>
              <w:numPr>
                <w:ilvl w:val="0"/>
                <w:numId w:val="6"/>
              </w:numPr>
              <w:spacing w:line="240" w:lineRule="auto"/>
              <w:rPr>
                <w:rFonts w:cstheme="minorHAnsi"/>
                <w:color w:val="auto"/>
              </w:rPr>
            </w:pPr>
            <w:r>
              <w:rPr>
                <w:rFonts w:cstheme="minorHAnsi"/>
                <w:color w:val="auto"/>
              </w:rPr>
              <w:t xml:space="preserve">Girls are often used as a behaviour management </w:t>
            </w:r>
            <w:r w:rsidR="00C54884">
              <w:rPr>
                <w:rFonts w:cstheme="minorHAnsi"/>
                <w:color w:val="auto"/>
              </w:rPr>
              <w:t>strategy</w:t>
            </w:r>
            <w:r>
              <w:rPr>
                <w:rFonts w:cstheme="minorHAnsi"/>
                <w:color w:val="auto"/>
              </w:rPr>
              <w:t>.</w:t>
            </w:r>
          </w:p>
          <w:p w:rsidR="00F06F15" w:rsidRPr="00F06F15" w:rsidRDefault="00F06F15" w:rsidP="00F06F15">
            <w:pPr>
              <w:spacing w:line="240" w:lineRule="auto"/>
              <w:rPr>
                <w:rFonts w:cstheme="minorHAnsi"/>
                <w:color w:val="auto"/>
              </w:rPr>
            </w:pPr>
          </w:p>
          <w:p w:rsidR="00F06F15" w:rsidRDefault="00F06F15" w:rsidP="00893487">
            <w:pPr>
              <w:spacing w:line="240" w:lineRule="auto"/>
              <w:rPr>
                <w:rFonts w:cstheme="minorHAnsi"/>
                <w:color w:val="auto"/>
              </w:rPr>
            </w:pPr>
            <w:r>
              <w:rPr>
                <w:rFonts w:cstheme="minorHAnsi"/>
                <w:color w:val="auto"/>
              </w:rPr>
              <w:lastRenderedPageBreak/>
              <w:t>2. Ideas about what children are ‘good’ at, and subsequently what paths are open to them are embedded at an early age.</w:t>
            </w:r>
          </w:p>
          <w:p w:rsidR="00F06F15" w:rsidRDefault="00F06F15" w:rsidP="00F06F15">
            <w:pPr>
              <w:pStyle w:val="ListParagraph"/>
              <w:numPr>
                <w:ilvl w:val="0"/>
                <w:numId w:val="7"/>
              </w:numPr>
              <w:spacing w:line="240" w:lineRule="auto"/>
              <w:rPr>
                <w:rFonts w:cstheme="minorHAnsi"/>
                <w:color w:val="auto"/>
              </w:rPr>
            </w:pPr>
            <w:r>
              <w:rPr>
                <w:rFonts w:cstheme="minorHAnsi"/>
                <w:color w:val="auto"/>
              </w:rPr>
              <w:t>The phrase ‘typical boy writer’ becomes an excuse for low achievement</w:t>
            </w:r>
          </w:p>
          <w:p w:rsidR="00F06F15" w:rsidRDefault="00F06F15" w:rsidP="00F06F15">
            <w:pPr>
              <w:pStyle w:val="ListParagraph"/>
              <w:numPr>
                <w:ilvl w:val="0"/>
                <w:numId w:val="7"/>
              </w:numPr>
              <w:spacing w:line="240" w:lineRule="auto"/>
              <w:rPr>
                <w:rFonts w:cstheme="minorHAnsi"/>
                <w:color w:val="auto"/>
              </w:rPr>
            </w:pPr>
            <w:r>
              <w:rPr>
                <w:rFonts w:cstheme="minorHAnsi"/>
                <w:color w:val="auto"/>
              </w:rPr>
              <w:t>Extra-curricular clubs conform to gender stereotypes</w:t>
            </w:r>
          </w:p>
          <w:p w:rsidR="00F06F15" w:rsidRDefault="00F06F15" w:rsidP="00F06F15">
            <w:pPr>
              <w:pStyle w:val="ListParagraph"/>
              <w:numPr>
                <w:ilvl w:val="0"/>
                <w:numId w:val="7"/>
              </w:numPr>
              <w:spacing w:line="240" w:lineRule="auto"/>
              <w:rPr>
                <w:rFonts w:cstheme="minorHAnsi"/>
                <w:color w:val="auto"/>
              </w:rPr>
            </w:pPr>
            <w:r>
              <w:rPr>
                <w:rFonts w:cstheme="minorHAnsi"/>
                <w:color w:val="auto"/>
              </w:rPr>
              <w:t>Children can be selected for extra-curricular activities based upon strengths and confidence</w:t>
            </w:r>
          </w:p>
          <w:p w:rsidR="00F06F15" w:rsidRPr="00F06F15" w:rsidRDefault="00F06F15" w:rsidP="00F06F15">
            <w:pPr>
              <w:spacing w:line="240" w:lineRule="auto"/>
              <w:rPr>
                <w:rFonts w:cstheme="minorHAnsi"/>
                <w:color w:val="auto"/>
              </w:rPr>
            </w:pPr>
          </w:p>
          <w:p w:rsidR="00F06F15" w:rsidRDefault="00F06F15" w:rsidP="00F06F15">
            <w:pPr>
              <w:spacing w:line="240" w:lineRule="auto"/>
              <w:rPr>
                <w:rFonts w:cstheme="minorHAnsi"/>
                <w:color w:val="auto"/>
              </w:rPr>
            </w:pPr>
            <w:r>
              <w:rPr>
                <w:rFonts w:cstheme="minorHAnsi"/>
                <w:color w:val="auto"/>
              </w:rPr>
              <w:t>3. Many texts uphold traditional stereotypes.</w:t>
            </w:r>
          </w:p>
          <w:p w:rsidR="00F06F15" w:rsidRDefault="00F06F15" w:rsidP="00F06F15">
            <w:pPr>
              <w:pStyle w:val="ListParagraph"/>
              <w:numPr>
                <w:ilvl w:val="0"/>
                <w:numId w:val="8"/>
              </w:numPr>
              <w:spacing w:line="240" w:lineRule="auto"/>
              <w:rPr>
                <w:rFonts w:cstheme="minorHAnsi"/>
                <w:color w:val="auto"/>
              </w:rPr>
            </w:pPr>
            <w:r>
              <w:rPr>
                <w:rFonts w:cstheme="minorHAnsi"/>
                <w:color w:val="auto"/>
              </w:rPr>
              <w:t>Non-fiction texts often portray scientists as men in white lab coats, reinforcing the stereotype</w:t>
            </w:r>
          </w:p>
          <w:p w:rsidR="00F06F15" w:rsidRDefault="00F06F15" w:rsidP="00F06F15">
            <w:pPr>
              <w:pStyle w:val="ListParagraph"/>
              <w:numPr>
                <w:ilvl w:val="0"/>
                <w:numId w:val="8"/>
              </w:numPr>
              <w:spacing w:line="240" w:lineRule="auto"/>
              <w:rPr>
                <w:rFonts w:cstheme="minorHAnsi"/>
                <w:color w:val="auto"/>
              </w:rPr>
            </w:pPr>
            <w:r>
              <w:rPr>
                <w:rFonts w:cstheme="minorHAnsi"/>
                <w:color w:val="auto"/>
              </w:rPr>
              <w:t>Fiction texts: Heroes are usually male. Women and girls often need saving.</w:t>
            </w:r>
          </w:p>
          <w:p w:rsidR="00F06F15" w:rsidRDefault="00F06F15" w:rsidP="00F06F15">
            <w:pPr>
              <w:spacing w:line="240" w:lineRule="auto"/>
              <w:rPr>
                <w:rFonts w:cstheme="minorHAnsi"/>
                <w:color w:val="auto"/>
              </w:rPr>
            </w:pPr>
          </w:p>
          <w:p w:rsidR="00F06F15" w:rsidRDefault="00F06F15" w:rsidP="00F06F15">
            <w:pPr>
              <w:spacing w:line="240" w:lineRule="auto"/>
              <w:rPr>
                <w:rFonts w:cstheme="minorHAnsi"/>
                <w:color w:val="auto"/>
              </w:rPr>
            </w:pPr>
            <w:r>
              <w:rPr>
                <w:rFonts w:cstheme="minorHAnsi"/>
                <w:color w:val="auto"/>
              </w:rPr>
              <w:t xml:space="preserve">4. There is a surprising amount of sexist language and behaviour used in society and this </w:t>
            </w:r>
            <w:r w:rsidR="00787835">
              <w:rPr>
                <w:rFonts w:cstheme="minorHAnsi"/>
                <w:color w:val="auto"/>
              </w:rPr>
              <w:t>can</w:t>
            </w:r>
            <w:r>
              <w:rPr>
                <w:rFonts w:cstheme="minorHAnsi"/>
                <w:color w:val="auto"/>
              </w:rPr>
              <w:t xml:space="preserve"> be picked up and imitated by young children.</w:t>
            </w:r>
          </w:p>
          <w:p w:rsidR="00F06F15" w:rsidRDefault="00F06F15" w:rsidP="00F06F15">
            <w:pPr>
              <w:pStyle w:val="ListParagraph"/>
              <w:numPr>
                <w:ilvl w:val="0"/>
                <w:numId w:val="9"/>
              </w:numPr>
              <w:spacing w:line="240" w:lineRule="auto"/>
              <w:rPr>
                <w:rFonts w:cstheme="minorHAnsi"/>
                <w:color w:val="auto"/>
              </w:rPr>
            </w:pPr>
            <w:r>
              <w:rPr>
                <w:rFonts w:cstheme="minorHAnsi"/>
                <w:color w:val="auto"/>
              </w:rPr>
              <w:t>‘Don’t be such a girl’.</w:t>
            </w:r>
          </w:p>
          <w:p w:rsidR="00F06F15" w:rsidRDefault="00F06F15" w:rsidP="00F06F15">
            <w:pPr>
              <w:pStyle w:val="ListParagraph"/>
              <w:numPr>
                <w:ilvl w:val="0"/>
                <w:numId w:val="9"/>
              </w:numPr>
              <w:spacing w:line="240" w:lineRule="auto"/>
              <w:rPr>
                <w:rFonts w:cstheme="minorHAnsi"/>
                <w:color w:val="auto"/>
              </w:rPr>
            </w:pPr>
            <w:r>
              <w:rPr>
                <w:rFonts w:cstheme="minorHAnsi"/>
                <w:color w:val="auto"/>
              </w:rPr>
              <w:t>‘Man up’.</w:t>
            </w:r>
          </w:p>
          <w:p w:rsidR="00F06F15" w:rsidRPr="00787835" w:rsidRDefault="00F06F15" w:rsidP="00787835">
            <w:pPr>
              <w:pStyle w:val="ListParagraph"/>
              <w:numPr>
                <w:ilvl w:val="0"/>
                <w:numId w:val="9"/>
              </w:numPr>
              <w:spacing w:line="240" w:lineRule="auto"/>
              <w:rPr>
                <w:rFonts w:cstheme="minorHAnsi"/>
                <w:color w:val="auto"/>
              </w:rPr>
            </w:pPr>
            <w:r>
              <w:rPr>
                <w:rFonts w:cstheme="minorHAnsi"/>
                <w:color w:val="auto"/>
              </w:rPr>
              <w:t>‘Can I get two strong boys to help carry some books?’</w:t>
            </w:r>
          </w:p>
          <w:p w:rsidR="00F06F15" w:rsidRDefault="00F06F15" w:rsidP="00F06F15">
            <w:pPr>
              <w:spacing w:line="240" w:lineRule="auto"/>
              <w:rPr>
                <w:rFonts w:cstheme="minorHAnsi"/>
                <w:color w:val="auto"/>
              </w:rPr>
            </w:pPr>
          </w:p>
          <w:p w:rsidR="00F06F15" w:rsidRDefault="00F06F15" w:rsidP="00F06F15">
            <w:pPr>
              <w:spacing w:line="240" w:lineRule="auto"/>
              <w:rPr>
                <w:rFonts w:cstheme="minorHAnsi"/>
                <w:color w:val="auto"/>
              </w:rPr>
            </w:pPr>
            <w:r>
              <w:rPr>
                <w:rFonts w:cstheme="minorHAnsi"/>
                <w:color w:val="auto"/>
              </w:rPr>
              <w:t>5. Cultural change will only be achieved in all members of the school community are involved, including parents and carers.</w:t>
            </w:r>
          </w:p>
          <w:p w:rsidR="002C2173" w:rsidRPr="002C2173" w:rsidRDefault="002C2173" w:rsidP="002C2173">
            <w:pPr>
              <w:pStyle w:val="ListParagraph"/>
              <w:numPr>
                <w:ilvl w:val="0"/>
                <w:numId w:val="11"/>
              </w:numPr>
              <w:spacing w:line="240" w:lineRule="auto"/>
              <w:rPr>
                <w:rFonts w:cstheme="minorHAnsi"/>
                <w:color w:val="auto"/>
              </w:rPr>
            </w:pPr>
            <w:r>
              <w:rPr>
                <w:rFonts w:cstheme="minorHAnsi"/>
                <w:color w:val="auto"/>
              </w:rPr>
              <w:t xml:space="preserve">Text taken from a homework handout. ‘Please find attached some tricky words, works we can’t sound out.  </w:t>
            </w:r>
            <w:r w:rsidR="00C54884">
              <w:rPr>
                <w:rFonts w:cstheme="minorHAnsi"/>
                <w:color w:val="auto"/>
              </w:rPr>
              <w:t>… the children will find it very useful to know these words by sight.  Try making another set and play pairs, snap or hunt the tricky word around the house.  Boys particularly like the latter because it’s physical and competitive especially if you use a timer. See if you can spot tricky words when you’re out and about or when you’re reading books together.’</w:t>
            </w:r>
          </w:p>
          <w:p w:rsidR="00F06F15" w:rsidRDefault="00F06F15" w:rsidP="00F06F15">
            <w:pPr>
              <w:spacing w:line="240" w:lineRule="auto"/>
              <w:rPr>
                <w:rFonts w:cstheme="minorHAnsi"/>
                <w:color w:val="auto"/>
              </w:rPr>
            </w:pPr>
          </w:p>
          <w:p w:rsidR="00F06F15" w:rsidRDefault="00F06F15" w:rsidP="00F06F15">
            <w:pPr>
              <w:spacing w:line="240" w:lineRule="auto"/>
              <w:rPr>
                <w:rFonts w:cstheme="minorHAnsi"/>
                <w:color w:val="auto"/>
              </w:rPr>
            </w:pPr>
            <w:r>
              <w:rPr>
                <w:rFonts w:cstheme="minorHAnsi"/>
                <w:color w:val="auto"/>
              </w:rPr>
              <w:t>6. Teaching materials and displays can reinforce gender stereotypes.</w:t>
            </w:r>
          </w:p>
          <w:p w:rsidR="00F06F15" w:rsidRDefault="00F06F15" w:rsidP="00F06F15">
            <w:pPr>
              <w:pStyle w:val="ListParagraph"/>
              <w:numPr>
                <w:ilvl w:val="0"/>
                <w:numId w:val="10"/>
              </w:numPr>
              <w:spacing w:line="240" w:lineRule="auto"/>
              <w:rPr>
                <w:rFonts w:cstheme="minorHAnsi"/>
                <w:color w:val="auto"/>
              </w:rPr>
            </w:pPr>
            <w:r>
              <w:rPr>
                <w:rFonts w:cstheme="minorHAnsi"/>
                <w:color w:val="auto"/>
              </w:rPr>
              <w:t xml:space="preserve">Images </w:t>
            </w:r>
            <w:r w:rsidR="00787835">
              <w:rPr>
                <w:rFonts w:cstheme="minorHAnsi"/>
                <w:color w:val="auto"/>
              </w:rPr>
              <w:t>used in</w:t>
            </w:r>
            <w:r>
              <w:rPr>
                <w:rFonts w:cstheme="minorHAnsi"/>
                <w:color w:val="auto"/>
              </w:rPr>
              <w:t xml:space="preserve"> displays often conform to gender stereotypes.</w:t>
            </w:r>
          </w:p>
          <w:p w:rsidR="00F06F15" w:rsidRPr="00F06F15" w:rsidRDefault="00F06F15" w:rsidP="00F06F15">
            <w:pPr>
              <w:pStyle w:val="ListParagraph"/>
              <w:numPr>
                <w:ilvl w:val="0"/>
                <w:numId w:val="10"/>
              </w:numPr>
              <w:spacing w:line="240" w:lineRule="auto"/>
              <w:rPr>
                <w:rFonts w:cstheme="minorHAnsi"/>
                <w:color w:val="auto"/>
              </w:rPr>
            </w:pPr>
            <w:r>
              <w:rPr>
                <w:rFonts w:cstheme="minorHAnsi"/>
                <w:color w:val="auto"/>
              </w:rPr>
              <w:t>Presentations and resources can include stereotypes and stereotypical language.</w:t>
            </w:r>
          </w:p>
          <w:p w:rsidR="00B551C8" w:rsidRDefault="00B551C8" w:rsidP="00893487">
            <w:pPr>
              <w:spacing w:line="240" w:lineRule="auto"/>
              <w:rPr>
                <w:rFonts w:cstheme="minorHAnsi"/>
                <w:color w:val="auto"/>
              </w:rPr>
            </w:pPr>
          </w:p>
          <w:p w:rsidR="00B551C8" w:rsidRDefault="00B551C8" w:rsidP="00893487">
            <w:pPr>
              <w:spacing w:line="240" w:lineRule="auto"/>
              <w:rPr>
                <w:rFonts w:cstheme="minorHAnsi"/>
                <w:color w:val="auto"/>
              </w:rPr>
            </w:pPr>
            <w:r>
              <w:rPr>
                <w:rFonts w:cstheme="minorHAnsi"/>
                <w:color w:val="auto"/>
              </w:rPr>
              <w:t>Note that this discussion may provide challenging for participants and will need to be handled carefully.  They can also be directed towards additional information as appropriate.</w:t>
            </w:r>
          </w:p>
          <w:p w:rsidR="00C54884" w:rsidRDefault="00C54884" w:rsidP="00893487">
            <w:pPr>
              <w:spacing w:line="240" w:lineRule="auto"/>
              <w:rPr>
                <w:rFonts w:cstheme="minorHAnsi"/>
                <w:color w:val="auto"/>
              </w:rPr>
            </w:pPr>
          </w:p>
          <w:p w:rsidR="00C54884" w:rsidRDefault="00C54884" w:rsidP="00893487">
            <w:pPr>
              <w:spacing w:line="240" w:lineRule="auto"/>
              <w:rPr>
                <w:rFonts w:cstheme="minorHAnsi"/>
                <w:color w:val="auto"/>
              </w:rPr>
            </w:pPr>
            <w:r>
              <w:rPr>
                <w:rFonts w:cstheme="minorHAnsi"/>
                <w:color w:val="auto"/>
              </w:rPr>
              <w:lastRenderedPageBreak/>
              <w:t>Slide 27 provides some additional prompts for consideration about language in the classroom.</w:t>
            </w:r>
          </w:p>
          <w:p w:rsidR="00C54884" w:rsidRDefault="00C54884" w:rsidP="00893487">
            <w:pPr>
              <w:spacing w:line="240" w:lineRule="auto"/>
              <w:rPr>
                <w:rFonts w:cstheme="minorHAnsi"/>
                <w:color w:val="auto"/>
              </w:rPr>
            </w:pPr>
          </w:p>
          <w:p w:rsidR="005D2453" w:rsidRDefault="00C54884" w:rsidP="00893487">
            <w:pPr>
              <w:spacing w:line="240" w:lineRule="auto"/>
              <w:rPr>
                <w:rFonts w:cstheme="minorHAnsi"/>
                <w:color w:val="auto"/>
              </w:rPr>
            </w:pPr>
            <w:r>
              <w:rPr>
                <w:rFonts w:cstheme="minorHAnsi"/>
                <w:color w:val="auto"/>
              </w:rPr>
              <w:t xml:space="preserve">The phrase ‘OK guys, pens down’ is often the most controversial example of a gendered statement that might be heard in the classroom.  Participants might feel that ‘guys’ has become a non-gendered term.  </w:t>
            </w:r>
            <w:r w:rsidR="00AF78CD">
              <w:rPr>
                <w:rFonts w:cstheme="minorHAnsi"/>
                <w:color w:val="auto"/>
              </w:rPr>
              <w:t xml:space="preserve">However, as with many ‘generic’ terms, the default is male – consider who you would draw or </w:t>
            </w:r>
            <w:r w:rsidR="005D051B">
              <w:rPr>
                <w:rFonts w:cstheme="minorHAnsi"/>
                <w:color w:val="auto"/>
              </w:rPr>
              <w:t>describ</w:t>
            </w:r>
            <w:r w:rsidR="00AF78CD">
              <w:rPr>
                <w:rFonts w:cstheme="minorHAnsi"/>
                <w:color w:val="auto"/>
              </w:rPr>
              <w:t>e if you were drawing a group of males.  As teachers, it is worth considering if there are other terms that could be used to ensure that both boys and girls are included.</w:t>
            </w:r>
          </w:p>
          <w:p w:rsidR="00AF78CD" w:rsidRPr="005D2453" w:rsidRDefault="00AF78CD" w:rsidP="00893487">
            <w:pPr>
              <w:spacing w:line="240" w:lineRule="auto"/>
              <w:rPr>
                <w:rFonts w:cstheme="minorHAnsi"/>
              </w:rPr>
            </w:pPr>
            <w:r>
              <w:rPr>
                <w:rFonts w:cstheme="minorHAnsi"/>
                <w:color w:val="auto"/>
              </w:rPr>
              <w:t xml:space="preserve">This blog post </w:t>
            </w:r>
            <w:r w:rsidRPr="005D2453">
              <w:rPr>
                <w:rFonts w:cstheme="minorHAnsi"/>
                <w:color w:val="auto"/>
              </w:rPr>
              <w:t xml:space="preserve">describes one company’s attempt to think about gender inclusive language to replace ‘hey guys’. </w:t>
            </w:r>
            <w:hyperlink r:id="rId24" w:history="1">
              <w:r w:rsidRPr="005D2453">
                <w:rPr>
                  <w:rStyle w:val="Hyperlink"/>
                  <w:rFonts w:cstheme="minorHAnsi"/>
                </w:rPr>
                <w:t>https://www.hotjar.com/blog/gender-inclusive-language-workplace/</w:t>
              </w:r>
            </w:hyperlink>
            <w:r w:rsidRPr="005D2453">
              <w:rPr>
                <w:rFonts w:cstheme="minorHAnsi"/>
              </w:rPr>
              <w:t xml:space="preserve"> </w:t>
            </w:r>
          </w:p>
          <w:p w:rsidR="005D2453" w:rsidRPr="005D2453" w:rsidRDefault="005D2453" w:rsidP="00893487">
            <w:pPr>
              <w:spacing w:line="240" w:lineRule="auto"/>
              <w:rPr>
                <w:rFonts w:cstheme="minorHAnsi"/>
              </w:rPr>
            </w:pPr>
          </w:p>
          <w:p w:rsidR="005D2453" w:rsidRPr="000331D8" w:rsidRDefault="005D2453" w:rsidP="005D2453">
            <w:pPr>
              <w:spacing w:line="240" w:lineRule="auto"/>
              <w:rPr>
                <w:rFonts w:cstheme="minorHAnsi"/>
                <w:color w:val="auto"/>
              </w:rPr>
            </w:pPr>
            <w:r w:rsidRPr="005D2453">
              <w:rPr>
                <w:rFonts w:cstheme="minorHAnsi"/>
              </w:rPr>
              <w:t>UN</w:t>
            </w:r>
            <w:r>
              <w:rPr>
                <w:rFonts w:cstheme="minorHAnsi"/>
              </w:rPr>
              <w:t>ESCO</w:t>
            </w:r>
            <w:r w:rsidRPr="005D2453">
              <w:rPr>
                <w:rFonts w:cstheme="minorHAnsi"/>
              </w:rPr>
              <w:t xml:space="preserve"> produced guidelines on gender-neutral language in 1999.  Although old, the</w:t>
            </w:r>
            <w:r>
              <w:t xml:space="preserve"> principles still hold and you can download a copy from </w:t>
            </w:r>
            <w:hyperlink r:id="rId25" w:history="1">
              <w:r w:rsidRPr="005D2453">
                <w:rPr>
                  <w:rStyle w:val="Hyperlink"/>
                </w:rPr>
                <w:t>here</w:t>
              </w:r>
            </w:hyperlink>
            <w:r>
              <w:t xml:space="preserve">.  If you want to find out more searching for ‘gender-neutral language’ will provide many examples from different professions and organisations. </w:t>
            </w:r>
          </w:p>
        </w:tc>
        <w:tc>
          <w:tcPr>
            <w:tcW w:w="2268" w:type="dxa"/>
          </w:tcPr>
          <w:p w:rsidR="00B551C8" w:rsidRDefault="00B551C8" w:rsidP="00893487">
            <w:pPr>
              <w:spacing w:line="240" w:lineRule="auto"/>
              <w:rPr>
                <w:rFonts w:cstheme="minorHAnsi"/>
              </w:rPr>
            </w:pPr>
          </w:p>
          <w:p w:rsidR="00B551C8" w:rsidRDefault="00B551C8" w:rsidP="00893487">
            <w:pPr>
              <w:spacing w:line="240" w:lineRule="auto"/>
              <w:rPr>
                <w:rFonts w:cstheme="minorHAnsi"/>
              </w:rPr>
            </w:pPr>
          </w:p>
          <w:p w:rsidR="00B551C8" w:rsidRDefault="00B551C8" w:rsidP="00893487">
            <w:pPr>
              <w:spacing w:line="240" w:lineRule="auto"/>
              <w:rPr>
                <w:rFonts w:cstheme="minorHAnsi"/>
              </w:rPr>
            </w:pPr>
          </w:p>
          <w:p w:rsidR="00B551C8" w:rsidRDefault="00B551C8" w:rsidP="00893487">
            <w:pPr>
              <w:spacing w:line="240" w:lineRule="auto"/>
              <w:rPr>
                <w:rFonts w:cstheme="minorHAnsi"/>
              </w:rPr>
            </w:pPr>
          </w:p>
          <w:p w:rsidR="00B551C8" w:rsidRDefault="00B551C8" w:rsidP="00893487">
            <w:pPr>
              <w:spacing w:line="240" w:lineRule="auto"/>
              <w:rPr>
                <w:rFonts w:cstheme="minorHAnsi"/>
              </w:rPr>
            </w:pPr>
          </w:p>
          <w:p w:rsidR="00B551C8" w:rsidRDefault="00B551C8" w:rsidP="00893487">
            <w:pPr>
              <w:spacing w:line="240" w:lineRule="auto"/>
              <w:rPr>
                <w:rFonts w:cstheme="minorHAnsi"/>
              </w:rPr>
            </w:pPr>
          </w:p>
          <w:p w:rsidR="00B551C8" w:rsidRDefault="00C54884" w:rsidP="00C54884">
            <w:pPr>
              <w:spacing w:line="240" w:lineRule="auto"/>
              <w:rPr>
                <w:rFonts w:cstheme="minorHAnsi"/>
              </w:rPr>
            </w:pPr>
            <w:r>
              <w:rPr>
                <w:rFonts w:cstheme="minorHAnsi"/>
              </w:rPr>
              <w:t>Small group d</w:t>
            </w:r>
            <w:r w:rsidR="00B551C8">
              <w:rPr>
                <w:rFonts w:cstheme="minorHAnsi"/>
              </w:rPr>
              <w:t>iscussion of the five statements on the slide.</w:t>
            </w:r>
          </w:p>
        </w:tc>
      </w:tr>
      <w:tr w:rsidR="00B551C8" w:rsidTr="007850E0">
        <w:trPr>
          <w:trHeight w:val="605"/>
        </w:trPr>
        <w:tc>
          <w:tcPr>
            <w:tcW w:w="839" w:type="dxa"/>
          </w:tcPr>
          <w:p w:rsidR="00B551C8" w:rsidRDefault="00787835" w:rsidP="00963D26">
            <w:pPr>
              <w:spacing w:line="240" w:lineRule="auto"/>
              <w:rPr>
                <w:rFonts w:cstheme="minorHAnsi"/>
              </w:rPr>
            </w:pPr>
            <w:r>
              <w:rPr>
                <w:rFonts w:cstheme="minorHAnsi"/>
              </w:rPr>
              <w:lastRenderedPageBreak/>
              <w:t>28</w:t>
            </w:r>
          </w:p>
        </w:tc>
        <w:tc>
          <w:tcPr>
            <w:tcW w:w="11063" w:type="dxa"/>
          </w:tcPr>
          <w:p w:rsidR="00B551C8" w:rsidRDefault="00787835" w:rsidP="00893487">
            <w:pPr>
              <w:spacing w:line="240" w:lineRule="auto"/>
              <w:rPr>
                <w:rFonts w:cstheme="minorHAnsi"/>
                <w:color w:val="auto"/>
              </w:rPr>
            </w:pPr>
            <w:r>
              <w:rPr>
                <w:rFonts w:cstheme="minorHAnsi"/>
                <w:color w:val="auto"/>
              </w:rPr>
              <w:t>This slide contains some initial strategies that could be used to start to tackle the issue of unconscious bias in classrooms.</w:t>
            </w:r>
          </w:p>
          <w:p w:rsidR="00787835" w:rsidRDefault="00787835" w:rsidP="00893487">
            <w:pPr>
              <w:spacing w:line="240" w:lineRule="auto"/>
              <w:rPr>
                <w:rFonts w:cstheme="minorHAnsi"/>
                <w:color w:val="auto"/>
              </w:rPr>
            </w:pPr>
          </w:p>
          <w:p w:rsidR="00787835" w:rsidRDefault="00787835" w:rsidP="00893487">
            <w:pPr>
              <w:spacing w:line="240" w:lineRule="auto"/>
              <w:rPr>
                <w:rFonts w:cstheme="minorHAnsi"/>
                <w:color w:val="auto"/>
              </w:rPr>
            </w:pPr>
            <w:r>
              <w:rPr>
                <w:rFonts w:cstheme="minorHAnsi"/>
                <w:color w:val="auto"/>
              </w:rPr>
              <w:t xml:space="preserve">Further detailed ideas can be found in materials produced by Improving Gender Balance Scotland: </w:t>
            </w:r>
            <w:hyperlink r:id="rId26" w:history="1">
              <w:r w:rsidR="003F19C2" w:rsidRPr="00BC7BCD">
                <w:rPr>
                  <w:rStyle w:val="Hyperlink"/>
                  <w:rFonts w:cstheme="minorHAnsi"/>
                </w:rPr>
                <w:t>https://www.iop.org/education/teacher/support/girls_physics/resources/file_69612.pdf</w:t>
              </w:r>
            </w:hyperlink>
            <w:r w:rsidR="003F19C2">
              <w:rPr>
                <w:rFonts w:cstheme="minorHAnsi"/>
                <w:color w:val="auto"/>
              </w:rPr>
              <w:t xml:space="preserve"> </w:t>
            </w:r>
          </w:p>
          <w:p w:rsidR="00B551C8" w:rsidRPr="00DF7A8D" w:rsidRDefault="00B551C8" w:rsidP="003F19C2">
            <w:pPr>
              <w:spacing w:line="240" w:lineRule="auto"/>
              <w:rPr>
                <w:rFonts w:cstheme="minorHAnsi"/>
                <w:color w:val="auto"/>
              </w:rPr>
            </w:pPr>
          </w:p>
        </w:tc>
        <w:tc>
          <w:tcPr>
            <w:tcW w:w="2268" w:type="dxa"/>
          </w:tcPr>
          <w:p w:rsidR="00B551C8" w:rsidRDefault="00B551C8" w:rsidP="00893487">
            <w:pPr>
              <w:spacing w:line="240" w:lineRule="auto"/>
              <w:rPr>
                <w:rFonts w:cstheme="minorHAnsi"/>
              </w:rPr>
            </w:pPr>
          </w:p>
        </w:tc>
      </w:tr>
      <w:tr w:rsidR="00787835" w:rsidTr="007850E0">
        <w:trPr>
          <w:trHeight w:val="605"/>
        </w:trPr>
        <w:tc>
          <w:tcPr>
            <w:tcW w:w="839" w:type="dxa"/>
          </w:tcPr>
          <w:p w:rsidR="00787835" w:rsidRDefault="00787835" w:rsidP="00963D26">
            <w:pPr>
              <w:spacing w:line="240" w:lineRule="auto"/>
              <w:rPr>
                <w:rFonts w:cstheme="minorHAnsi"/>
              </w:rPr>
            </w:pPr>
            <w:r>
              <w:rPr>
                <w:rFonts w:cstheme="minorHAnsi"/>
              </w:rPr>
              <w:t>29</w:t>
            </w:r>
          </w:p>
        </w:tc>
        <w:tc>
          <w:tcPr>
            <w:tcW w:w="11063" w:type="dxa"/>
          </w:tcPr>
          <w:p w:rsidR="00787835" w:rsidRDefault="00787835" w:rsidP="00893487">
            <w:pPr>
              <w:spacing w:line="240" w:lineRule="auto"/>
              <w:rPr>
                <w:rFonts w:cstheme="minorHAnsi"/>
                <w:color w:val="auto"/>
              </w:rPr>
            </w:pPr>
            <w:r>
              <w:rPr>
                <w:rFonts w:cstheme="minorHAnsi"/>
                <w:color w:val="auto"/>
              </w:rPr>
              <w:t>This slide contains a brief summary of the session so far.</w:t>
            </w:r>
          </w:p>
        </w:tc>
        <w:tc>
          <w:tcPr>
            <w:tcW w:w="2268" w:type="dxa"/>
          </w:tcPr>
          <w:p w:rsidR="00787835" w:rsidRDefault="00787835" w:rsidP="00893487">
            <w:pPr>
              <w:spacing w:line="240" w:lineRule="auto"/>
              <w:rPr>
                <w:rFonts w:cstheme="minorHAnsi"/>
              </w:rPr>
            </w:pPr>
          </w:p>
        </w:tc>
      </w:tr>
      <w:tr w:rsidR="00B551C8" w:rsidTr="007850E0">
        <w:trPr>
          <w:trHeight w:val="605"/>
        </w:trPr>
        <w:tc>
          <w:tcPr>
            <w:tcW w:w="839" w:type="dxa"/>
          </w:tcPr>
          <w:p w:rsidR="00B551C8" w:rsidRDefault="00787835" w:rsidP="00963D26">
            <w:pPr>
              <w:spacing w:line="240" w:lineRule="auto"/>
              <w:rPr>
                <w:rFonts w:cstheme="minorHAnsi"/>
              </w:rPr>
            </w:pPr>
            <w:r>
              <w:rPr>
                <w:rFonts w:cstheme="minorHAnsi"/>
              </w:rPr>
              <w:t>30 - 31</w:t>
            </w:r>
          </w:p>
        </w:tc>
        <w:tc>
          <w:tcPr>
            <w:tcW w:w="11063" w:type="dxa"/>
          </w:tcPr>
          <w:p w:rsidR="00787835" w:rsidRDefault="00787835" w:rsidP="00893487">
            <w:pPr>
              <w:spacing w:line="240" w:lineRule="auto"/>
              <w:rPr>
                <w:rFonts w:cstheme="minorHAnsi"/>
                <w:color w:val="auto"/>
              </w:rPr>
            </w:pPr>
            <w:r>
              <w:rPr>
                <w:rFonts w:cstheme="minorHAnsi"/>
                <w:color w:val="auto"/>
              </w:rPr>
              <w:t>This slide introduces the ‘gap task’ and the three tools that were created to support participants to think about bias and gender in primary schools.</w:t>
            </w:r>
          </w:p>
          <w:p w:rsidR="005D051B" w:rsidRDefault="005D051B" w:rsidP="00893487">
            <w:pPr>
              <w:spacing w:line="240" w:lineRule="auto"/>
              <w:rPr>
                <w:rFonts w:cstheme="minorHAnsi"/>
                <w:color w:val="auto"/>
              </w:rPr>
            </w:pPr>
          </w:p>
          <w:p w:rsidR="005D051B" w:rsidRDefault="005D051B" w:rsidP="00893487">
            <w:pPr>
              <w:spacing w:line="240" w:lineRule="auto"/>
              <w:rPr>
                <w:rFonts w:cstheme="minorHAnsi"/>
                <w:color w:val="auto"/>
              </w:rPr>
            </w:pPr>
            <w:r>
              <w:rPr>
                <w:rFonts w:cstheme="minorHAnsi"/>
                <w:color w:val="auto"/>
              </w:rPr>
              <w:t xml:space="preserve">Participants should choose one (or more) of the Tools and use it to examine gender and careers in their placement school.  </w:t>
            </w:r>
            <w:r w:rsidR="007E5DFC">
              <w:rPr>
                <w:rFonts w:cstheme="minorHAnsi"/>
                <w:color w:val="auto"/>
              </w:rPr>
              <w:t>They could also use the exercise as a prompt for discussion with their school based mentor about unconscious bias in the school context.</w:t>
            </w:r>
          </w:p>
          <w:p w:rsidR="00787835" w:rsidRDefault="00787835" w:rsidP="00893487">
            <w:pPr>
              <w:spacing w:line="240" w:lineRule="auto"/>
              <w:rPr>
                <w:rFonts w:cstheme="minorHAnsi"/>
                <w:color w:val="auto"/>
              </w:rPr>
            </w:pPr>
          </w:p>
          <w:p w:rsidR="00B551C8" w:rsidRDefault="00787835" w:rsidP="00893487">
            <w:pPr>
              <w:spacing w:line="240" w:lineRule="auto"/>
              <w:rPr>
                <w:rFonts w:cstheme="minorHAnsi"/>
                <w:color w:val="auto"/>
              </w:rPr>
            </w:pPr>
            <w:r>
              <w:rPr>
                <w:rFonts w:cstheme="minorHAnsi"/>
                <w:color w:val="auto"/>
              </w:rPr>
              <w:t>Tool 1: Classroom Interactions Analysis Tool</w:t>
            </w:r>
          </w:p>
          <w:p w:rsidR="00B551C8" w:rsidRDefault="00787835" w:rsidP="00893487">
            <w:pPr>
              <w:spacing w:line="240" w:lineRule="auto"/>
              <w:rPr>
                <w:rFonts w:cstheme="minorHAnsi"/>
                <w:color w:val="auto"/>
              </w:rPr>
            </w:pPr>
            <w:r>
              <w:rPr>
                <w:rFonts w:cstheme="minorHAnsi"/>
                <w:color w:val="auto"/>
              </w:rPr>
              <w:t xml:space="preserve">This tool allows students to look closely at the classroom interactions that take place during their observations of teaching.  </w:t>
            </w:r>
            <w:r w:rsidR="00B551C8">
              <w:rPr>
                <w:rFonts w:cstheme="minorHAnsi"/>
                <w:color w:val="auto"/>
              </w:rPr>
              <w:t xml:space="preserve">Emphasise that </w:t>
            </w:r>
            <w:r w:rsidR="00B551C8" w:rsidRPr="005D051B">
              <w:rPr>
                <w:rFonts w:cstheme="minorHAnsi"/>
                <w:i/>
                <w:color w:val="auto"/>
              </w:rPr>
              <w:t xml:space="preserve">Tool 1 should only be used with </w:t>
            </w:r>
            <w:r w:rsidR="00B551C8" w:rsidRPr="005D051B">
              <w:rPr>
                <w:rFonts w:cstheme="minorHAnsi"/>
                <w:b/>
                <w:i/>
                <w:color w:val="auto"/>
              </w:rPr>
              <w:t>permission</w:t>
            </w:r>
            <w:r w:rsidR="00B551C8" w:rsidRPr="005D051B">
              <w:rPr>
                <w:rFonts w:cstheme="minorHAnsi"/>
                <w:i/>
                <w:color w:val="auto"/>
              </w:rPr>
              <w:t xml:space="preserve"> of the teacher</w:t>
            </w:r>
            <w:r w:rsidR="005D051B" w:rsidRPr="005D051B">
              <w:rPr>
                <w:rFonts w:cstheme="minorHAnsi"/>
                <w:i/>
                <w:color w:val="auto"/>
              </w:rPr>
              <w:t xml:space="preserve"> being observed</w:t>
            </w:r>
            <w:r w:rsidR="00B551C8">
              <w:rPr>
                <w:rFonts w:cstheme="minorHAnsi"/>
                <w:color w:val="auto"/>
              </w:rPr>
              <w:t xml:space="preserve">. </w:t>
            </w:r>
            <w:r w:rsidR="005D051B">
              <w:rPr>
                <w:rFonts w:cstheme="minorHAnsi"/>
                <w:color w:val="auto"/>
              </w:rPr>
              <w:t xml:space="preserve">In order </w:t>
            </w:r>
            <w:r w:rsidR="005D051B">
              <w:rPr>
                <w:rFonts w:cstheme="minorHAnsi"/>
                <w:color w:val="auto"/>
              </w:rPr>
              <w:lastRenderedPageBreak/>
              <w:t xml:space="preserve">to reduce observation effects, it is also suggested that participants </w:t>
            </w:r>
            <w:r w:rsidR="00B551C8">
              <w:rPr>
                <w:rFonts w:cstheme="minorHAnsi"/>
                <w:color w:val="auto"/>
              </w:rPr>
              <w:t>ask permission, and then wait a little while so that the teacher behaviour is not affected.</w:t>
            </w:r>
          </w:p>
          <w:p w:rsidR="005D051B" w:rsidRDefault="005D051B" w:rsidP="00893487">
            <w:pPr>
              <w:spacing w:line="240" w:lineRule="auto"/>
              <w:rPr>
                <w:rFonts w:cstheme="minorHAnsi"/>
                <w:color w:val="auto"/>
              </w:rPr>
            </w:pPr>
          </w:p>
          <w:p w:rsidR="005D051B" w:rsidRDefault="005D051B" w:rsidP="00893487">
            <w:pPr>
              <w:spacing w:line="240" w:lineRule="auto"/>
              <w:rPr>
                <w:rFonts w:cstheme="minorHAnsi"/>
                <w:color w:val="auto"/>
              </w:rPr>
            </w:pPr>
            <w:r>
              <w:rPr>
                <w:rFonts w:cstheme="minorHAnsi"/>
                <w:color w:val="auto"/>
              </w:rPr>
              <w:t>Tool 2: Literature Analysis Tool</w:t>
            </w:r>
          </w:p>
          <w:p w:rsidR="005D051B" w:rsidRDefault="005D051B" w:rsidP="00893487">
            <w:pPr>
              <w:spacing w:line="240" w:lineRule="auto"/>
              <w:rPr>
                <w:rFonts w:cstheme="minorHAnsi"/>
                <w:color w:val="auto"/>
              </w:rPr>
            </w:pPr>
            <w:r>
              <w:rPr>
                <w:rFonts w:cstheme="minorHAnsi"/>
                <w:color w:val="auto"/>
              </w:rPr>
              <w:t>This tool allows students to look at the main and supporting character in a children’s story book, and how they are described.</w:t>
            </w:r>
          </w:p>
          <w:p w:rsidR="005D051B" w:rsidRDefault="005D051B" w:rsidP="00893487">
            <w:pPr>
              <w:spacing w:line="240" w:lineRule="auto"/>
              <w:rPr>
                <w:rFonts w:cstheme="minorHAnsi"/>
                <w:color w:val="auto"/>
              </w:rPr>
            </w:pPr>
          </w:p>
          <w:p w:rsidR="005D051B" w:rsidRDefault="005D051B" w:rsidP="00893487">
            <w:pPr>
              <w:spacing w:line="240" w:lineRule="auto"/>
              <w:rPr>
                <w:rFonts w:cstheme="minorHAnsi"/>
                <w:color w:val="auto"/>
              </w:rPr>
            </w:pPr>
            <w:r>
              <w:rPr>
                <w:rFonts w:cstheme="minorHAnsi"/>
                <w:color w:val="auto"/>
              </w:rPr>
              <w:t>Tool 3: Display Content Analysis Tool.</w:t>
            </w:r>
          </w:p>
          <w:p w:rsidR="005D051B" w:rsidRDefault="005D051B" w:rsidP="00893487">
            <w:pPr>
              <w:spacing w:line="240" w:lineRule="auto"/>
              <w:rPr>
                <w:rFonts w:cstheme="minorHAnsi"/>
                <w:color w:val="auto"/>
              </w:rPr>
            </w:pPr>
            <w:r>
              <w:rPr>
                <w:rFonts w:cstheme="minorHAnsi"/>
                <w:color w:val="auto"/>
              </w:rPr>
              <w:t>This tool allows students to look at displays around the school and examine careers content that may be included.</w:t>
            </w:r>
          </w:p>
          <w:p w:rsidR="00B551C8" w:rsidRDefault="00B551C8" w:rsidP="00893487">
            <w:pPr>
              <w:spacing w:line="240" w:lineRule="auto"/>
              <w:rPr>
                <w:rFonts w:cstheme="minorHAnsi"/>
                <w:color w:val="auto"/>
              </w:rPr>
            </w:pPr>
          </w:p>
          <w:p w:rsidR="00B551C8" w:rsidRDefault="007E5DFC" w:rsidP="00893487">
            <w:pPr>
              <w:spacing w:line="240" w:lineRule="auto"/>
              <w:rPr>
                <w:rFonts w:cstheme="minorHAnsi"/>
                <w:color w:val="auto"/>
              </w:rPr>
            </w:pPr>
            <w:r>
              <w:rPr>
                <w:rFonts w:cstheme="minorHAnsi"/>
                <w:color w:val="auto"/>
              </w:rPr>
              <w:t>It is important to note that t</w:t>
            </w:r>
            <w:r w:rsidR="00B551C8">
              <w:rPr>
                <w:rFonts w:cstheme="minorHAnsi"/>
                <w:color w:val="auto"/>
              </w:rPr>
              <w:t>hese</w:t>
            </w:r>
            <w:r>
              <w:rPr>
                <w:rFonts w:cstheme="minorHAnsi"/>
                <w:color w:val="auto"/>
              </w:rPr>
              <w:t xml:space="preserve"> tools</w:t>
            </w:r>
            <w:r w:rsidR="00B551C8">
              <w:rPr>
                <w:rFonts w:cstheme="minorHAnsi"/>
                <w:color w:val="auto"/>
              </w:rPr>
              <w:t xml:space="preserve"> are not </w:t>
            </w:r>
            <w:r>
              <w:rPr>
                <w:rFonts w:cstheme="minorHAnsi"/>
                <w:color w:val="auto"/>
              </w:rPr>
              <w:t xml:space="preserve">intended to be </w:t>
            </w:r>
            <w:r w:rsidR="00B551C8">
              <w:rPr>
                <w:rFonts w:cstheme="minorHAnsi"/>
                <w:color w:val="auto"/>
              </w:rPr>
              <w:t>an assessment of the school</w:t>
            </w:r>
            <w:r w:rsidR="005D051B">
              <w:rPr>
                <w:rFonts w:cstheme="minorHAnsi"/>
                <w:color w:val="auto"/>
              </w:rPr>
              <w:t>, but opportunities for the participants to think reflectively about gender and careers.</w:t>
            </w:r>
          </w:p>
          <w:p w:rsidR="00B551C8" w:rsidRPr="00172AAB" w:rsidRDefault="00B551C8" w:rsidP="00893487">
            <w:pPr>
              <w:spacing w:line="240" w:lineRule="auto"/>
              <w:rPr>
                <w:rFonts w:cstheme="minorHAnsi"/>
                <w:color w:val="auto"/>
              </w:rPr>
            </w:pPr>
          </w:p>
        </w:tc>
        <w:tc>
          <w:tcPr>
            <w:tcW w:w="2268" w:type="dxa"/>
          </w:tcPr>
          <w:p w:rsidR="00B551C8" w:rsidRDefault="005D051B" w:rsidP="005D051B">
            <w:pPr>
              <w:spacing w:line="240" w:lineRule="auto"/>
              <w:rPr>
                <w:rFonts w:cstheme="minorHAnsi"/>
              </w:rPr>
            </w:pPr>
            <w:r>
              <w:rPr>
                <w:rFonts w:cstheme="minorHAnsi"/>
              </w:rPr>
              <w:lastRenderedPageBreak/>
              <w:t>Share each tools and give participants time to look at them.</w:t>
            </w:r>
          </w:p>
          <w:p w:rsidR="005D051B" w:rsidRDefault="005D051B" w:rsidP="005D051B">
            <w:pPr>
              <w:spacing w:line="240" w:lineRule="auto"/>
              <w:rPr>
                <w:rFonts w:cstheme="minorHAnsi"/>
              </w:rPr>
            </w:pPr>
          </w:p>
          <w:p w:rsidR="005D051B" w:rsidRDefault="005D051B" w:rsidP="005D051B">
            <w:pPr>
              <w:spacing w:line="240" w:lineRule="auto"/>
              <w:rPr>
                <w:rFonts w:cstheme="minorHAnsi"/>
              </w:rPr>
            </w:pPr>
            <w:r>
              <w:rPr>
                <w:rFonts w:cstheme="minorHAnsi"/>
              </w:rPr>
              <w:t>Discuss possible uses.</w:t>
            </w:r>
          </w:p>
        </w:tc>
      </w:tr>
      <w:tr w:rsidR="00B551C8" w:rsidTr="007850E0">
        <w:trPr>
          <w:trHeight w:val="605"/>
        </w:trPr>
        <w:tc>
          <w:tcPr>
            <w:tcW w:w="839" w:type="dxa"/>
          </w:tcPr>
          <w:p w:rsidR="00B551C8" w:rsidRDefault="00B551C8" w:rsidP="005D051B">
            <w:pPr>
              <w:spacing w:line="240" w:lineRule="auto"/>
              <w:rPr>
                <w:rFonts w:cstheme="minorHAnsi"/>
              </w:rPr>
            </w:pPr>
            <w:r>
              <w:rPr>
                <w:rFonts w:cstheme="minorHAnsi"/>
              </w:rPr>
              <w:t>3</w:t>
            </w:r>
            <w:r w:rsidR="005D051B">
              <w:rPr>
                <w:rFonts w:cstheme="minorHAnsi"/>
              </w:rPr>
              <w:t>2</w:t>
            </w:r>
          </w:p>
        </w:tc>
        <w:tc>
          <w:tcPr>
            <w:tcW w:w="11063" w:type="dxa"/>
          </w:tcPr>
          <w:p w:rsidR="00B551C8" w:rsidRDefault="005D051B" w:rsidP="0040713B">
            <w:pPr>
              <w:spacing w:line="240" w:lineRule="auto"/>
              <w:rPr>
                <w:rFonts w:cstheme="minorHAnsi"/>
                <w:color w:val="auto"/>
              </w:rPr>
            </w:pPr>
            <w:r>
              <w:rPr>
                <w:rFonts w:cstheme="minorHAnsi"/>
                <w:color w:val="auto"/>
              </w:rPr>
              <w:t>To support the participants to reflect on the CPD and their learning, each tool</w:t>
            </w:r>
            <w:r w:rsidR="003F19C2">
              <w:rPr>
                <w:rFonts w:cstheme="minorHAnsi"/>
                <w:color w:val="auto"/>
              </w:rPr>
              <w:t xml:space="preserve"> has reflective prompts on the back.  These are intended to guide thinking about the issues they have explored using the tool.  The reflective prompts are common to all three tools.</w:t>
            </w:r>
          </w:p>
          <w:p w:rsidR="00B551C8" w:rsidRDefault="00B551C8" w:rsidP="0040713B">
            <w:pPr>
              <w:spacing w:line="240" w:lineRule="auto"/>
              <w:rPr>
                <w:rFonts w:cstheme="minorHAnsi"/>
                <w:color w:val="auto"/>
              </w:rPr>
            </w:pPr>
          </w:p>
          <w:p w:rsidR="003F19C2" w:rsidRDefault="003F19C2" w:rsidP="0040713B">
            <w:pPr>
              <w:spacing w:line="240" w:lineRule="auto"/>
              <w:rPr>
                <w:rFonts w:cstheme="minorHAnsi"/>
                <w:color w:val="auto"/>
              </w:rPr>
            </w:pPr>
            <w:r>
              <w:rPr>
                <w:rFonts w:cstheme="minorHAnsi"/>
                <w:color w:val="auto"/>
              </w:rPr>
              <w:t>You may wish to ask participants to complete the activity within a set period of time, and return their completed forms to you.</w:t>
            </w:r>
          </w:p>
          <w:p w:rsidR="003F19C2" w:rsidRDefault="003F19C2" w:rsidP="0040713B">
            <w:pPr>
              <w:spacing w:line="240" w:lineRule="auto"/>
              <w:rPr>
                <w:rFonts w:cstheme="minorHAnsi"/>
                <w:color w:val="auto"/>
              </w:rPr>
            </w:pPr>
            <w:r>
              <w:rPr>
                <w:rFonts w:cstheme="minorHAnsi"/>
                <w:color w:val="auto"/>
              </w:rPr>
              <w:t>Alternatively, you may wish to ask them to bring the completed forms to the next training sessions</w:t>
            </w:r>
          </w:p>
          <w:p w:rsidR="00B551C8" w:rsidRPr="000331D8" w:rsidRDefault="00B551C8" w:rsidP="0040713B">
            <w:pPr>
              <w:spacing w:line="240" w:lineRule="auto"/>
              <w:rPr>
                <w:rFonts w:cstheme="minorHAnsi"/>
                <w:color w:val="FF0000"/>
              </w:rPr>
            </w:pPr>
          </w:p>
        </w:tc>
        <w:tc>
          <w:tcPr>
            <w:tcW w:w="2268" w:type="dxa"/>
          </w:tcPr>
          <w:p w:rsidR="00B551C8" w:rsidRDefault="008E5392" w:rsidP="00893487">
            <w:pPr>
              <w:spacing w:line="240" w:lineRule="auto"/>
              <w:rPr>
                <w:rFonts w:cstheme="minorHAnsi"/>
              </w:rPr>
            </w:pPr>
            <w:r>
              <w:rPr>
                <w:rFonts w:cstheme="minorHAnsi"/>
              </w:rPr>
              <w:t>Discuss reflective activity.</w:t>
            </w:r>
          </w:p>
        </w:tc>
      </w:tr>
      <w:tr w:rsidR="00B551C8" w:rsidTr="007850E0">
        <w:trPr>
          <w:trHeight w:val="605"/>
        </w:trPr>
        <w:tc>
          <w:tcPr>
            <w:tcW w:w="839" w:type="dxa"/>
          </w:tcPr>
          <w:p w:rsidR="00B551C8" w:rsidRDefault="00B551C8" w:rsidP="003F19C2">
            <w:pPr>
              <w:spacing w:line="240" w:lineRule="auto"/>
              <w:rPr>
                <w:rFonts w:cstheme="minorHAnsi"/>
              </w:rPr>
            </w:pPr>
            <w:r>
              <w:rPr>
                <w:rFonts w:cstheme="minorHAnsi"/>
              </w:rPr>
              <w:t>3</w:t>
            </w:r>
            <w:r w:rsidR="003F19C2">
              <w:rPr>
                <w:rFonts w:cstheme="minorHAnsi"/>
              </w:rPr>
              <w:t>3</w:t>
            </w:r>
          </w:p>
        </w:tc>
        <w:tc>
          <w:tcPr>
            <w:tcW w:w="11063" w:type="dxa"/>
          </w:tcPr>
          <w:p w:rsidR="00B551C8" w:rsidRDefault="003F19C2" w:rsidP="00893487">
            <w:pPr>
              <w:spacing w:line="240" w:lineRule="auto"/>
              <w:rPr>
                <w:rFonts w:cstheme="minorHAnsi"/>
                <w:color w:val="auto"/>
              </w:rPr>
            </w:pPr>
            <w:r>
              <w:rPr>
                <w:rFonts w:cstheme="minorHAnsi"/>
                <w:color w:val="auto"/>
              </w:rPr>
              <w:t>Ensure that participants know what their next steps are, and have thought about which tool they would like to use.</w:t>
            </w:r>
          </w:p>
          <w:p w:rsidR="00412662" w:rsidRDefault="00412662" w:rsidP="00893487">
            <w:pPr>
              <w:spacing w:line="240" w:lineRule="auto"/>
              <w:rPr>
                <w:rFonts w:cstheme="minorHAnsi"/>
                <w:color w:val="auto"/>
              </w:rPr>
            </w:pPr>
          </w:p>
          <w:p w:rsidR="00412662" w:rsidRDefault="00412662" w:rsidP="00893487">
            <w:pPr>
              <w:spacing w:line="240" w:lineRule="auto"/>
              <w:rPr>
                <w:rFonts w:cstheme="minorHAnsi"/>
                <w:color w:val="auto"/>
              </w:rPr>
            </w:pPr>
            <w:r>
              <w:rPr>
                <w:rFonts w:cstheme="minorHAnsi"/>
                <w:color w:val="auto"/>
              </w:rPr>
              <w:t>Participants may wish to complete the documents by hand, or electronically.</w:t>
            </w:r>
            <w:r w:rsidR="007138FC">
              <w:rPr>
                <w:rFonts w:cstheme="minorHAnsi"/>
                <w:color w:val="auto"/>
              </w:rPr>
              <w:t xml:space="preserve">  You should send copies of the tools electronically to them after the session.</w:t>
            </w:r>
          </w:p>
          <w:p w:rsidR="003F19C2" w:rsidRDefault="003F19C2" w:rsidP="00893487">
            <w:pPr>
              <w:spacing w:line="240" w:lineRule="auto"/>
              <w:rPr>
                <w:rFonts w:cstheme="minorHAnsi"/>
                <w:color w:val="auto"/>
              </w:rPr>
            </w:pPr>
          </w:p>
          <w:p w:rsidR="003F19C2" w:rsidRDefault="003F19C2" w:rsidP="00893487">
            <w:pPr>
              <w:spacing w:line="240" w:lineRule="auto"/>
              <w:rPr>
                <w:rFonts w:cstheme="minorHAnsi"/>
                <w:color w:val="auto"/>
              </w:rPr>
            </w:pPr>
            <w:r>
              <w:rPr>
                <w:rFonts w:cstheme="minorHAnsi"/>
                <w:color w:val="auto"/>
              </w:rPr>
              <w:t>If the date for training session #2 is known, include it in this slide.</w:t>
            </w:r>
          </w:p>
          <w:p w:rsidR="003F19C2" w:rsidRPr="000331D8" w:rsidRDefault="003F19C2" w:rsidP="00893487">
            <w:pPr>
              <w:spacing w:line="240" w:lineRule="auto"/>
              <w:rPr>
                <w:rFonts w:cstheme="minorHAnsi"/>
                <w:color w:val="FF0000"/>
              </w:rPr>
            </w:pPr>
          </w:p>
        </w:tc>
        <w:tc>
          <w:tcPr>
            <w:tcW w:w="2268" w:type="dxa"/>
          </w:tcPr>
          <w:p w:rsidR="00B551C8" w:rsidRDefault="00B551C8" w:rsidP="00893487">
            <w:pPr>
              <w:spacing w:line="240" w:lineRule="auto"/>
              <w:rPr>
                <w:rFonts w:cstheme="minorHAnsi"/>
              </w:rPr>
            </w:pPr>
          </w:p>
        </w:tc>
      </w:tr>
      <w:tr w:rsidR="00B551C8" w:rsidTr="007850E0">
        <w:trPr>
          <w:trHeight w:val="605"/>
        </w:trPr>
        <w:tc>
          <w:tcPr>
            <w:tcW w:w="839" w:type="dxa"/>
          </w:tcPr>
          <w:p w:rsidR="00B551C8" w:rsidRDefault="003F19C2" w:rsidP="00893487">
            <w:pPr>
              <w:spacing w:line="240" w:lineRule="auto"/>
              <w:rPr>
                <w:rFonts w:cstheme="minorHAnsi"/>
              </w:rPr>
            </w:pPr>
            <w:r>
              <w:rPr>
                <w:rFonts w:cstheme="minorHAnsi"/>
              </w:rPr>
              <w:lastRenderedPageBreak/>
              <w:t xml:space="preserve">34 </w:t>
            </w:r>
          </w:p>
        </w:tc>
        <w:tc>
          <w:tcPr>
            <w:tcW w:w="11063" w:type="dxa"/>
          </w:tcPr>
          <w:p w:rsidR="00B551C8" w:rsidRPr="000331D8" w:rsidRDefault="003F19C2" w:rsidP="00893487">
            <w:pPr>
              <w:spacing w:line="240" w:lineRule="auto"/>
              <w:rPr>
                <w:rFonts w:cstheme="minorHAnsi"/>
                <w:color w:val="FF0000"/>
              </w:rPr>
            </w:pPr>
            <w:r w:rsidRPr="003F19C2">
              <w:rPr>
                <w:rFonts w:cstheme="minorHAnsi"/>
                <w:color w:val="auto"/>
              </w:rPr>
              <w:t>Include your contact details.</w:t>
            </w:r>
          </w:p>
        </w:tc>
        <w:tc>
          <w:tcPr>
            <w:tcW w:w="2268" w:type="dxa"/>
          </w:tcPr>
          <w:p w:rsidR="00B551C8" w:rsidRDefault="00B551C8" w:rsidP="00893487">
            <w:pPr>
              <w:spacing w:line="240" w:lineRule="auto"/>
              <w:rPr>
                <w:rFonts w:cstheme="minorHAnsi"/>
              </w:rPr>
            </w:pPr>
          </w:p>
        </w:tc>
      </w:tr>
      <w:tr w:rsidR="008E5392" w:rsidTr="007850E0">
        <w:trPr>
          <w:trHeight w:val="605"/>
        </w:trPr>
        <w:tc>
          <w:tcPr>
            <w:tcW w:w="839" w:type="dxa"/>
          </w:tcPr>
          <w:p w:rsidR="008E5392" w:rsidRDefault="008E5392" w:rsidP="00893487">
            <w:pPr>
              <w:spacing w:line="240" w:lineRule="auto"/>
              <w:rPr>
                <w:rFonts w:cstheme="minorHAnsi"/>
              </w:rPr>
            </w:pPr>
            <w:r>
              <w:rPr>
                <w:rFonts w:cstheme="minorHAnsi"/>
              </w:rPr>
              <w:t>35&amp;36</w:t>
            </w:r>
          </w:p>
        </w:tc>
        <w:tc>
          <w:tcPr>
            <w:tcW w:w="11063" w:type="dxa"/>
          </w:tcPr>
          <w:p w:rsidR="008E5392" w:rsidRPr="003F19C2" w:rsidRDefault="008E5392" w:rsidP="00893487">
            <w:pPr>
              <w:spacing w:line="240" w:lineRule="auto"/>
              <w:rPr>
                <w:rFonts w:cstheme="minorHAnsi"/>
                <w:color w:val="auto"/>
              </w:rPr>
            </w:pPr>
            <w:r>
              <w:rPr>
                <w:rFonts w:cstheme="minorHAnsi"/>
                <w:color w:val="auto"/>
              </w:rPr>
              <w:t>Reference</w:t>
            </w:r>
            <w:r w:rsidR="00445D11">
              <w:rPr>
                <w:rFonts w:cstheme="minorHAnsi"/>
                <w:color w:val="auto"/>
              </w:rPr>
              <w:t>s</w:t>
            </w:r>
            <w:r>
              <w:rPr>
                <w:rFonts w:cstheme="minorHAnsi"/>
                <w:color w:val="auto"/>
              </w:rPr>
              <w:t xml:space="preserve"> and further reading.</w:t>
            </w:r>
          </w:p>
        </w:tc>
        <w:tc>
          <w:tcPr>
            <w:tcW w:w="2268" w:type="dxa"/>
          </w:tcPr>
          <w:p w:rsidR="008E5392" w:rsidRDefault="008E5392" w:rsidP="00893487">
            <w:pPr>
              <w:spacing w:line="240" w:lineRule="auto"/>
              <w:rPr>
                <w:rFonts w:cstheme="minorHAnsi"/>
              </w:rPr>
            </w:pPr>
          </w:p>
        </w:tc>
      </w:tr>
    </w:tbl>
    <w:p w:rsidR="00A72DD4" w:rsidRPr="00A72DD4" w:rsidRDefault="00A72DD4">
      <w:pPr>
        <w:rPr>
          <w:rFonts w:cstheme="minorHAnsi"/>
        </w:rPr>
      </w:pPr>
    </w:p>
    <w:p w:rsidR="00A72DD4" w:rsidRPr="00A72DD4" w:rsidRDefault="00A72DD4">
      <w:pPr>
        <w:rPr>
          <w:rFonts w:cstheme="minorHAnsi"/>
        </w:rPr>
      </w:pPr>
    </w:p>
    <w:sectPr w:rsidR="00A72DD4" w:rsidRPr="00A72DD4" w:rsidSect="007850E0">
      <w:pgSz w:w="16838" w:h="11906" w:orient="landscape"/>
      <w:pgMar w:top="1077" w:right="1440" w:bottom="107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68C0" w:rsidRDefault="009768C0" w:rsidP="00AE1A2F">
      <w:pPr>
        <w:spacing w:line="240" w:lineRule="auto"/>
      </w:pPr>
      <w:r>
        <w:separator/>
      </w:r>
    </w:p>
  </w:endnote>
  <w:endnote w:type="continuationSeparator" w:id="0">
    <w:p w:rsidR="009768C0" w:rsidRDefault="009768C0" w:rsidP="00AE1A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yriad Pro Light">
    <w:panose1 w:val="020B0603030403020204"/>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7C84" w:rsidRDefault="00727C84">
    <w:pPr>
      <w:pStyle w:val="Footer"/>
    </w:pPr>
    <w:r>
      <w:rPr>
        <w:noProof/>
        <w:lang w:eastAsia="en-GB"/>
      </w:rPr>
      <w:drawing>
        <wp:inline distT="0" distB="0" distL="0" distR="0" wp14:anchorId="5426F0FA" wp14:editId="74F7806F">
          <wp:extent cx="6192520" cy="467995"/>
          <wp:effectExtent l="0" t="0" r="0"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192520" cy="467995"/>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7C84" w:rsidRDefault="00727C84">
    <w:pPr>
      <w:pStyle w:val="Footer"/>
    </w:pPr>
    <w:r>
      <w:rPr>
        <w:noProof/>
        <w:lang w:eastAsia="en-GB"/>
      </w:rPr>
      <w:drawing>
        <wp:inline distT="0" distB="0" distL="0" distR="0" wp14:anchorId="68EFB629" wp14:editId="4F2C3B74">
          <wp:extent cx="6192520" cy="468498"/>
          <wp:effectExtent l="0" t="0" r="0" b="825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192520" cy="46849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68C0" w:rsidRDefault="009768C0" w:rsidP="00AE1A2F">
      <w:pPr>
        <w:spacing w:line="240" w:lineRule="auto"/>
      </w:pPr>
      <w:r>
        <w:separator/>
      </w:r>
    </w:p>
  </w:footnote>
  <w:footnote w:type="continuationSeparator" w:id="0">
    <w:p w:rsidR="009768C0" w:rsidRDefault="009768C0" w:rsidP="00AE1A2F">
      <w:pPr>
        <w:spacing w:line="240" w:lineRule="auto"/>
      </w:pPr>
      <w:r>
        <w:continuationSeparator/>
      </w:r>
    </w:p>
  </w:footnote>
  <w:footnote w:id="1">
    <w:p w:rsidR="00727C84" w:rsidRDefault="00727C84">
      <w:pPr>
        <w:pStyle w:val="FootnoteText"/>
      </w:pPr>
      <w:r>
        <w:rPr>
          <w:rStyle w:val="FootnoteReference"/>
        </w:rPr>
        <w:footnoteRef/>
      </w:r>
      <w:r>
        <w:t xml:space="preserve"> </w:t>
      </w:r>
      <w:hyperlink r:id="rId1" w:history="1">
        <w:r>
          <w:rPr>
            <w:rStyle w:val="Hyperlink"/>
          </w:rPr>
          <w:t>https://nustem.uk/primarycareers/</w:t>
        </w:r>
      </w:hyperlink>
    </w:p>
  </w:footnote>
  <w:footnote w:id="2">
    <w:p w:rsidR="00727C84" w:rsidRDefault="00727C84" w:rsidP="00F6405F">
      <w:pPr>
        <w:pStyle w:val="FootnoteText"/>
      </w:pPr>
      <w:r>
        <w:rPr>
          <w:rStyle w:val="FootnoteReference"/>
        </w:rPr>
        <w:footnoteRef/>
      </w:r>
      <w:r>
        <w:t xml:space="preserve"> </w:t>
      </w:r>
      <w:hyperlink r:id="rId2" w:history="1">
        <w:r>
          <w:rPr>
            <w:rStyle w:val="Hyperlink"/>
          </w:rPr>
          <w:t>https://nustem.uk/stem-person-of-the-week/</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7C84" w:rsidRDefault="00727C84">
    <w:pPr>
      <w:pStyle w:val="Header"/>
    </w:pPr>
    <w:r>
      <w:rPr>
        <w:noProof/>
        <w:lang w:eastAsia="en-GB"/>
      </w:rPr>
      <w:drawing>
        <wp:anchor distT="0" distB="0" distL="114300" distR="114300" simplePos="0" relativeHeight="251659264" behindDoc="0" locked="0" layoutInCell="1" allowOverlap="1" wp14:anchorId="56070574" wp14:editId="666918F7">
          <wp:simplePos x="0" y="0"/>
          <wp:positionH relativeFrom="page">
            <wp:align>right</wp:align>
          </wp:positionH>
          <wp:positionV relativeFrom="paragraph">
            <wp:posOffset>-429260</wp:posOffset>
          </wp:positionV>
          <wp:extent cx="7544435" cy="947420"/>
          <wp:effectExtent l="0" t="0" r="0" b="508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544435" cy="9474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7829F2"/>
    <w:multiLevelType w:val="hybridMultilevel"/>
    <w:tmpl w:val="A6F8E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1F4D02"/>
    <w:multiLevelType w:val="hybridMultilevel"/>
    <w:tmpl w:val="02246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2C475CE"/>
    <w:multiLevelType w:val="hybridMultilevel"/>
    <w:tmpl w:val="77DEE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4E46B3E"/>
    <w:multiLevelType w:val="hybridMultilevel"/>
    <w:tmpl w:val="10E6A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E7864C6"/>
    <w:multiLevelType w:val="hybridMultilevel"/>
    <w:tmpl w:val="96025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EDB4770"/>
    <w:multiLevelType w:val="hybridMultilevel"/>
    <w:tmpl w:val="9C4A72E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63342032"/>
    <w:multiLevelType w:val="hybridMultilevel"/>
    <w:tmpl w:val="B6AEB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3A617FE"/>
    <w:multiLevelType w:val="hybridMultilevel"/>
    <w:tmpl w:val="47722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4111C00"/>
    <w:multiLevelType w:val="hybridMultilevel"/>
    <w:tmpl w:val="9EA497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47A6A0D"/>
    <w:multiLevelType w:val="hybridMultilevel"/>
    <w:tmpl w:val="8A3A5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8000911"/>
    <w:multiLevelType w:val="hybridMultilevel"/>
    <w:tmpl w:val="8BC4486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BDA36AF"/>
    <w:multiLevelType w:val="hybridMultilevel"/>
    <w:tmpl w:val="3B1C2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0"/>
  </w:num>
  <w:num w:numId="4">
    <w:abstractNumId w:val="8"/>
  </w:num>
  <w:num w:numId="5">
    <w:abstractNumId w:val="11"/>
  </w:num>
  <w:num w:numId="6">
    <w:abstractNumId w:val="6"/>
  </w:num>
  <w:num w:numId="7">
    <w:abstractNumId w:val="1"/>
  </w:num>
  <w:num w:numId="8">
    <w:abstractNumId w:val="0"/>
  </w:num>
  <w:num w:numId="9">
    <w:abstractNumId w:val="7"/>
  </w:num>
  <w:num w:numId="10">
    <w:abstractNumId w:val="3"/>
  </w:num>
  <w:num w:numId="11">
    <w:abstractNumId w:val="9"/>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2DD4"/>
    <w:rsid w:val="00032F7A"/>
    <w:rsid w:val="000331D8"/>
    <w:rsid w:val="0006788A"/>
    <w:rsid w:val="000A15AD"/>
    <w:rsid w:val="000C285F"/>
    <w:rsid w:val="00100F3B"/>
    <w:rsid w:val="00113C90"/>
    <w:rsid w:val="00116A19"/>
    <w:rsid w:val="0012394C"/>
    <w:rsid w:val="0012483D"/>
    <w:rsid w:val="00131195"/>
    <w:rsid w:val="0015244A"/>
    <w:rsid w:val="00161F24"/>
    <w:rsid w:val="001651F4"/>
    <w:rsid w:val="00172AAB"/>
    <w:rsid w:val="00172B27"/>
    <w:rsid w:val="001D6A0E"/>
    <w:rsid w:val="00221E95"/>
    <w:rsid w:val="00255068"/>
    <w:rsid w:val="002A7EAB"/>
    <w:rsid w:val="002B2074"/>
    <w:rsid w:val="002B2313"/>
    <w:rsid w:val="002C2173"/>
    <w:rsid w:val="003062A4"/>
    <w:rsid w:val="003501B7"/>
    <w:rsid w:val="003511CC"/>
    <w:rsid w:val="00356AFD"/>
    <w:rsid w:val="00372A78"/>
    <w:rsid w:val="00373AC8"/>
    <w:rsid w:val="00382347"/>
    <w:rsid w:val="003F19C2"/>
    <w:rsid w:val="0040713B"/>
    <w:rsid w:val="00412662"/>
    <w:rsid w:val="004128AA"/>
    <w:rsid w:val="0041484D"/>
    <w:rsid w:val="0042573E"/>
    <w:rsid w:val="00433789"/>
    <w:rsid w:val="004430E9"/>
    <w:rsid w:val="00445875"/>
    <w:rsid w:val="00445D11"/>
    <w:rsid w:val="00481157"/>
    <w:rsid w:val="004918C5"/>
    <w:rsid w:val="004E381F"/>
    <w:rsid w:val="005568C4"/>
    <w:rsid w:val="00561245"/>
    <w:rsid w:val="005C77BC"/>
    <w:rsid w:val="005D051B"/>
    <w:rsid w:val="005D2453"/>
    <w:rsid w:val="005D5DB3"/>
    <w:rsid w:val="00612DB9"/>
    <w:rsid w:val="00670DA5"/>
    <w:rsid w:val="006D1C59"/>
    <w:rsid w:val="006F180A"/>
    <w:rsid w:val="007138FC"/>
    <w:rsid w:val="00727C84"/>
    <w:rsid w:val="00766D0A"/>
    <w:rsid w:val="007850E0"/>
    <w:rsid w:val="00787835"/>
    <w:rsid w:val="00794A61"/>
    <w:rsid w:val="007A5143"/>
    <w:rsid w:val="007D1666"/>
    <w:rsid w:val="007E5DFC"/>
    <w:rsid w:val="00860D83"/>
    <w:rsid w:val="00881BF1"/>
    <w:rsid w:val="008839C3"/>
    <w:rsid w:val="00891C66"/>
    <w:rsid w:val="00893487"/>
    <w:rsid w:val="008B68AC"/>
    <w:rsid w:val="008D3D55"/>
    <w:rsid w:val="008E5392"/>
    <w:rsid w:val="008F10DF"/>
    <w:rsid w:val="008F7CBA"/>
    <w:rsid w:val="009034A4"/>
    <w:rsid w:val="009475FC"/>
    <w:rsid w:val="00963D26"/>
    <w:rsid w:val="009768C0"/>
    <w:rsid w:val="009C4D02"/>
    <w:rsid w:val="009E6ACB"/>
    <w:rsid w:val="009F762B"/>
    <w:rsid w:val="00A179DC"/>
    <w:rsid w:val="00A24EF5"/>
    <w:rsid w:val="00A63E2C"/>
    <w:rsid w:val="00A67636"/>
    <w:rsid w:val="00A72738"/>
    <w:rsid w:val="00A72DD4"/>
    <w:rsid w:val="00AA6505"/>
    <w:rsid w:val="00AC747E"/>
    <w:rsid w:val="00AE1A2F"/>
    <w:rsid w:val="00AF1F13"/>
    <w:rsid w:val="00AF539A"/>
    <w:rsid w:val="00AF78CD"/>
    <w:rsid w:val="00B066CD"/>
    <w:rsid w:val="00B16432"/>
    <w:rsid w:val="00B32651"/>
    <w:rsid w:val="00B551C8"/>
    <w:rsid w:val="00B7067B"/>
    <w:rsid w:val="00B7293F"/>
    <w:rsid w:val="00B8253E"/>
    <w:rsid w:val="00B83C4D"/>
    <w:rsid w:val="00BE5F3E"/>
    <w:rsid w:val="00C2426C"/>
    <w:rsid w:val="00C34AFF"/>
    <w:rsid w:val="00C4079F"/>
    <w:rsid w:val="00C466DE"/>
    <w:rsid w:val="00C4684C"/>
    <w:rsid w:val="00C54884"/>
    <w:rsid w:val="00C675F2"/>
    <w:rsid w:val="00C97BC4"/>
    <w:rsid w:val="00CD0FA7"/>
    <w:rsid w:val="00CE770E"/>
    <w:rsid w:val="00CF4C6A"/>
    <w:rsid w:val="00D14978"/>
    <w:rsid w:val="00D16018"/>
    <w:rsid w:val="00D324F2"/>
    <w:rsid w:val="00D6165B"/>
    <w:rsid w:val="00D622BC"/>
    <w:rsid w:val="00D843D3"/>
    <w:rsid w:val="00DD22AA"/>
    <w:rsid w:val="00DE76FE"/>
    <w:rsid w:val="00DF5F1F"/>
    <w:rsid w:val="00DF7A8D"/>
    <w:rsid w:val="00ED001B"/>
    <w:rsid w:val="00ED0ECF"/>
    <w:rsid w:val="00F0070D"/>
    <w:rsid w:val="00F06F15"/>
    <w:rsid w:val="00F6405F"/>
    <w:rsid w:val="00F71B65"/>
    <w:rsid w:val="00F953FF"/>
    <w:rsid w:val="00FF2C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58BAADB"/>
  <w15:chartTrackingRefBased/>
  <w15:docId w15:val="{EC2286B5-FC43-4F7A-975E-3CFFA0EC3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F762B"/>
    <w:pPr>
      <w:spacing w:after="0" w:line="288" w:lineRule="auto"/>
    </w:pPr>
    <w:rPr>
      <w:color w:val="000000" w:themeColor="text1"/>
      <w:sz w:val="24"/>
      <w:lang w:eastAsia="ja-JP"/>
    </w:rPr>
  </w:style>
  <w:style w:type="paragraph" w:styleId="Heading1">
    <w:name w:val="heading 1"/>
    <w:basedOn w:val="Normal"/>
    <w:next w:val="Normal"/>
    <w:link w:val="Heading1Char"/>
    <w:uiPriority w:val="9"/>
    <w:qFormat/>
    <w:rsid w:val="00B32651"/>
    <w:pPr>
      <w:keepNext/>
      <w:keepLines/>
      <w:spacing w:before="240"/>
      <w:outlineLvl w:val="0"/>
    </w:pPr>
    <w:rPr>
      <w:rFonts w:asciiTheme="majorHAnsi" w:eastAsiaTheme="majorEastAsia" w:hAnsiTheme="majorHAnsi" w:cstheme="majorBidi"/>
      <w:color w:val="F8971D"/>
      <w:sz w:val="32"/>
      <w:szCs w:val="32"/>
    </w:rPr>
  </w:style>
  <w:style w:type="paragraph" w:styleId="Heading2">
    <w:name w:val="heading 2"/>
    <w:basedOn w:val="Normal"/>
    <w:next w:val="Normal"/>
    <w:link w:val="Heading2Char"/>
    <w:uiPriority w:val="9"/>
    <w:unhideWhenUsed/>
    <w:qFormat/>
    <w:rsid w:val="003511CC"/>
    <w:pPr>
      <w:keepNext/>
      <w:keepLines/>
      <w:spacing w:before="40"/>
      <w:outlineLvl w:val="1"/>
    </w:pPr>
    <w:rPr>
      <w:rFonts w:asciiTheme="majorHAnsi" w:eastAsiaTheme="majorEastAsia" w:hAnsiTheme="majorHAnsi" w:cstheme="majorBidi"/>
      <w:color w:val="F8971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72D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E1A2F"/>
    <w:pPr>
      <w:tabs>
        <w:tab w:val="center" w:pos="4513"/>
        <w:tab w:val="right" w:pos="9026"/>
      </w:tabs>
      <w:spacing w:line="240" w:lineRule="auto"/>
    </w:pPr>
  </w:style>
  <w:style w:type="character" w:customStyle="1" w:styleId="HeaderChar">
    <w:name w:val="Header Char"/>
    <w:basedOn w:val="DefaultParagraphFont"/>
    <w:link w:val="Header"/>
    <w:uiPriority w:val="99"/>
    <w:rsid w:val="00AE1A2F"/>
    <w:rPr>
      <w:rFonts w:ascii="Myriad Pro Light" w:hAnsi="Myriad Pro Light"/>
      <w:color w:val="000000" w:themeColor="text1"/>
      <w:lang w:eastAsia="ja-JP"/>
    </w:rPr>
  </w:style>
  <w:style w:type="paragraph" w:styleId="Footer">
    <w:name w:val="footer"/>
    <w:basedOn w:val="Normal"/>
    <w:link w:val="FooterChar"/>
    <w:uiPriority w:val="99"/>
    <w:unhideWhenUsed/>
    <w:rsid w:val="00AE1A2F"/>
    <w:pPr>
      <w:tabs>
        <w:tab w:val="center" w:pos="4513"/>
        <w:tab w:val="right" w:pos="9026"/>
      </w:tabs>
      <w:spacing w:line="240" w:lineRule="auto"/>
    </w:pPr>
  </w:style>
  <w:style w:type="character" w:customStyle="1" w:styleId="FooterChar">
    <w:name w:val="Footer Char"/>
    <w:basedOn w:val="DefaultParagraphFont"/>
    <w:link w:val="Footer"/>
    <w:uiPriority w:val="99"/>
    <w:rsid w:val="00AE1A2F"/>
    <w:rPr>
      <w:rFonts w:ascii="Myriad Pro Light" w:hAnsi="Myriad Pro Light"/>
      <w:color w:val="000000" w:themeColor="text1"/>
      <w:lang w:eastAsia="ja-JP"/>
    </w:rPr>
  </w:style>
  <w:style w:type="character" w:styleId="Hyperlink">
    <w:name w:val="Hyperlink"/>
    <w:basedOn w:val="DefaultParagraphFont"/>
    <w:uiPriority w:val="99"/>
    <w:unhideWhenUsed/>
    <w:rsid w:val="00B551C8"/>
    <w:rPr>
      <w:color w:val="0563C1" w:themeColor="hyperlink"/>
      <w:u w:val="single"/>
    </w:rPr>
  </w:style>
  <w:style w:type="paragraph" w:styleId="ListParagraph">
    <w:name w:val="List Paragraph"/>
    <w:basedOn w:val="Normal"/>
    <w:uiPriority w:val="34"/>
    <w:qFormat/>
    <w:rsid w:val="00DE76FE"/>
    <w:pPr>
      <w:ind w:left="720"/>
      <w:contextualSpacing/>
    </w:pPr>
  </w:style>
  <w:style w:type="character" w:styleId="FollowedHyperlink">
    <w:name w:val="FollowedHyperlink"/>
    <w:basedOn w:val="DefaultParagraphFont"/>
    <w:uiPriority w:val="99"/>
    <w:semiHidden/>
    <w:unhideWhenUsed/>
    <w:rsid w:val="005D2453"/>
    <w:rPr>
      <w:color w:val="954F72" w:themeColor="followedHyperlink"/>
      <w:u w:val="single"/>
    </w:rPr>
  </w:style>
  <w:style w:type="paragraph" w:styleId="FootnoteText">
    <w:name w:val="footnote text"/>
    <w:basedOn w:val="Normal"/>
    <w:link w:val="FootnoteTextChar"/>
    <w:uiPriority w:val="99"/>
    <w:semiHidden/>
    <w:unhideWhenUsed/>
    <w:rsid w:val="00ED0ECF"/>
    <w:pPr>
      <w:spacing w:line="240" w:lineRule="auto"/>
    </w:pPr>
    <w:rPr>
      <w:sz w:val="20"/>
      <w:szCs w:val="20"/>
    </w:rPr>
  </w:style>
  <w:style w:type="character" w:customStyle="1" w:styleId="FootnoteTextChar">
    <w:name w:val="Footnote Text Char"/>
    <w:basedOn w:val="DefaultParagraphFont"/>
    <w:link w:val="FootnoteText"/>
    <w:uiPriority w:val="99"/>
    <w:semiHidden/>
    <w:rsid w:val="00ED0ECF"/>
    <w:rPr>
      <w:rFonts w:ascii="Myriad Pro Light" w:hAnsi="Myriad Pro Light"/>
      <w:color w:val="000000" w:themeColor="text1"/>
      <w:sz w:val="20"/>
      <w:szCs w:val="20"/>
      <w:lang w:eastAsia="ja-JP"/>
    </w:rPr>
  </w:style>
  <w:style w:type="character" w:styleId="FootnoteReference">
    <w:name w:val="footnote reference"/>
    <w:basedOn w:val="DefaultParagraphFont"/>
    <w:uiPriority w:val="99"/>
    <w:semiHidden/>
    <w:unhideWhenUsed/>
    <w:rsid w:val="00ED0ECF"/>
    <w:rPr>
      <w:vertAlign w:val="superscript"/>
    </w:rPr>
  </w:style>
  <w:style w:type="character" w:customStyle="1" w:styleId="Heading1Char">
    <w:name w:val="Heading 1 Char"/>
    <w:basedOn w:val="DefaultParagraphFont"/>
    <w:link w:val="Heading1"/>
    <w:uiPriority w:val="9"/>
    <w:rsid w:val="00B32651"/>
    <w:rPr>
      <w:rFonts w:asciiTheme="majorHAnsi" w:eastAsiaTheme="majorEastAsia" w:hAnsiTheme="majorHAnsi" w:cstheme="majorBidi"/>
      <w:color w:val="F8971D"/>
      <w:sz w:val="32"/>
      <w:szCs w:val="32"/>
      <w:lang w:eastAsia="ja-JP"/>
    </w:rPr>
  </w:style>
  <w:style w:type="paragraph" w:styleId="TOCHeading">
    <w:name w:val="TOC Heading"/>
    <w:basedOn w:val="Heading1"/>
    <w:next w:val="Normal"/>
    <w:uiPriority w:val="39"/>
    <w:unhideWhenUsed/>
    <w:qFormat/>
    <w:rsid w:val="00B7067B"/>
    <w:pPr>
      <w:spacing w:line="259" w:lineRule="auto"/>
      <w:outlineLvl w:val="9"/>
    </w:pPr>
    <w:rPr>
      <w:lang w:val="en-US" w:eastAsia="en-US"/>
    </w:rPr>
  </w:style>
  <w:style w:type="paragraph" w:styleId="TOC1">
    <w:name w:val="toc 1"/>
    <w:basedOn w:val="Normal"/>
    <w:next w:val="Normal"/>
    <w:autoRedefine/>
    <w:uiPriority w:val="39"/>
    <w:unhideWhenUsed/>
    <w:rsid w:val="00100F3B"/>
    <w:pPr>
      <w:spacing w:after="100"/>
    </w:pPr>
  </w:style>
  <w:style w:type="character" w:customStyle="1" w:styleId="Heading2Char">
    <w:name w:val="Heading 2 Char"/>
    <w:basedOn w:val="DefaultParagraphFont"/>
    <w:link w:val="Heading2"/>
    <w:uiPriority w:val="9"/>
    <w:rsid w:val="003511CC"/>
    <w:rPr>
      <w:rFonts w:asciiTheme="majorHAnsi" w:eastAsiaTheme="majorEastAsia" w:hAnsiTheme="majorHAnsi" w:cstheme="majorBidi"/>
      <w:color w:val="F8971D"/>
      <w:sz w:val="26"/>
      <w:szCs w:val="26"/>
      <w:lang w:eastAsia="ja-JP"/>
    </w:rPr>
  </w:style>
  <w:style w:type="paragraph" w:styleId="TOC2">
    <w:name w:val="toc 2"/>
    <w:basedOn w:val="Normal"/>
    <w:next w:val="Normal"/>
    <w:autoRedefine/>
    <w:uiPriority w:val="39"/>
    <w:unhideWhenUsed/>
    <w:rsid w:val="00C34AFF"/>
    <w:pPr>
      <w:spacing w:after="100"/>
      <w:ind w:left="220"/>
    </w:pPr>
  </w:style>
  <w:style w:type="paragraph" w:styleId="BalloonText">
    <w:name w:val="Balloon Text"/>
    <w:basedOn w:val="Normal"/>
    <w:link w:val="BalloonTextChar"/>
    <w:uiPriority w:val="99"/>
    <w:semiHidden/>
    <w:unhideWhenUsed/>
    <w:rsid w:val="00670DA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0DA5"/>
    <w:rPr>
      <w:rFonts w:ascii="Segoe UI" w:hAnsi="Segoe UI" w:cs="Segoe UI"/>
      <w:color w:val="000000" w:themeColor="text1"/>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052199">
      <w:bodyDiv w:val="1"/>
      <w:marLeft w:val="0"/>
      <w:marRight w:val="0"/>
      <w:marTop w:val="0"/>
      <w:marBottom w:val="0"/>
      <w:divBdr>
        <w:top w:val="none" w:sz="0" w:space="0" w:color="auto"/>
        <w:left w:val="none" w:sz="0" w:space="0" w:color="auto"/>
        <w:bottom w:val="none" w:sz="0" w:space="0" w:color="auto"/>
        <w:right w:val="none" w:sz="0" w:space="0" w:color="auto"/>
      </w:divBdr>
    </w:div>
    <w:div w:id="1646427521">
      <w:bodyDiv w:val="1"/>
      <w:marLeft w:val="0"/>
      <w:marRight w:val="0"/>
      <w:marTop w:val="0"/>
      <w:marBottom w:val="0"/>
      <w:divBdr>
        <w:top w:val="none" w:sz="0" w:space="0" w:color="auto"/>
        <w:left w:val="none" w:sz="0" w:space="0" w:color="auto"/>
        <w:bottom w:val="none" w:sz="0" w:space="0" w:color="auto"/>
        <w:right w:val="none" w:sz="0" w:space="0" w:color="auto"/>
      </w:divBdr>
    </w:div>
    <w:div w:id="1922642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rtheastlep.co.uk/" TargetMode="External"/><Relationship Id="rId13" Type="http://schemas.openxmlformats.org/officeDocument/2006/relationships/hyperlink" Target="https://www.gov.uk/government/publications/teachers-standards" TargetMode="External"/><Relationship Id="rId18" Type="http://schemas.openxmlformats.org/officeDocument/2006/relationships/hyperlink" Target="https://www.nytimes.com/2018/12/03/opinion/male-female-brains-mosaic.html" TargetMode="External"/><Relationship Id="rId26" Type="http://schemas.openxmlformats.org/officeDocument/2006/relationships/hyperlink" Target="https://www.iop.org/education/teacher/support/girls_physics/resources/file_69612.pdf" TargetMode="External"/><Relationship Id="rId3" Type="http://schemas.openxmlformats.org/officeDocument/2006/relationships/styles" Target="styles.xml"/><Relationship Id="rId21" Type="http://schemas.openxmlformats.org/officeDocument/2006/relationships/hyperlink" Target="https://www.wired.co.uk/article/game-your-brain"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youtube.com/watch?v=nWu44AqF0iI" TargetMode="External"/><Relationship Id="rId25" Type="http://schemas.openxmlformats.org/officeDocument/2006/relationships/hyperlink" Target="https://unesdoc.unesco.org/ark:/48223/pf0000114950?posInSet=1&amp;queryId=a45a3fc4-738d-4da4-96c8-fa1bbf7833b2" TargetMode="External"/><Relationship Id="rId2" Type="http://schemas.openxmlformats.org/officeDocument/2006/relationships/numbering" Target="numbering.xml"/><Relationship Id="rId16" Type="http://schemas.openxmlformats.org/officeDocument/2006/relationships/hyperlink" Target="https://www.jcq.org.uk/examination-results/a-levels/2019/main-results-tables" TargetMode="External"/><Relationship Id="rId20" Type="http://schemas.openxmlformats.org/officeDocument/2006/relationships/hyperlink" Target="https://www.psychologistworld.com/personality/five-factor-model-big-five-personalit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www.hotjar.com/blog/gender-inclusive-language-workplace/" TargetMode="External"/><Relationship Id="rId5" Type="http://schemas.openxmlformats.org/officeDocument/2006/relationships/webSettings" Target="webSettings.xml"/><Relationship Id="rId15" Type="http://schemas.openxmlformats.org/officeDocument/2006/relationships/hyperlink" Target="https://www.ons.gov.uk/employmentandlabourmarket/peopleinwork/employmentandemployeetypes" TargetMode="External"/><Relationship Id="rId23" Type="http://schemas.openxmlformats.org/officeDocument/2006/relationships/hyperlink" Target="https://www.amightygirl.com/blog?p=26248" TargetMode="Externa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uis.unesco.org/sites/default/files/documents/fs55-women-in-science-2019-en.pdf" TargetMode="External"/><Relationship Id="rId4" Type="http://schemas.openxmlformats.org/officeDocument/2006/relationships/settings" Target="settings.xml"/><Relationship Id="rId9" Type="http://schemas.openxmlformats.org/officeDocument/2006/relationships/hyperlink" Target="https://nustem.uk/" TargetMode="External"/><Relationship Id="rId14" Type="http://schemas.openxmlformats.org/officeDocument/2006/relationships/hyperlink" Target="https://www.educationandemployers.org/career-related-primary/" TargetMode="External"/><Relationship Id="rId22" Type="http://schemas.openxmlformats.org/officeDocument/2006/relationships/hyperlink" Target="https://www.psychologytoday.com/us/blog/the-science-success/201101/the-trouble-bright-girls"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2" Type="http://schemas.openxmlformats.org/officeDocument/2006/relationships/hyperlink" Target="https://nustem.uk/stem-person-of-the-week/" TargetMode="External"/><Relationship Id="rId1" Type="http://schemas.openxmlformats.org/officeDocument/2006/relationships/hyperlink" Target="https://nustem.uk/primarycaree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892EBE6C-E26D-406E-B8C1-B783E3DAD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5502</Words>
  <Characters>31366</Characters>
  <Application>Microsoft Office Word</Application>
  <DocSecurity>4</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Northumbria University at Newcastle</Company>
  <LinksUpToDate>false</LinksUpToDate>
  <CharactersWithSpaces>36795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Davenport</dc:creator>
  <cp:keywords/>
  <dc:description/>
  <cp:lastModifiedBy>Eleanor Haisell</cp:lastModifiedBy>
  <cp:revision>2</cp:revision>
  <dcterms:created xsi:type="dcterms:W3CDTF">2020-04-16T13:32:00Z</dcterms:created>
  <dcterms:modified xsi:type="dcterms:W3CDTF">2020-04-16T13:32:00Z</dcterms:modified>
</cp:coreProperties>
</file>